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595F" w:rsidRPr="005341FD" w:rsidRDefault="00000000" w:rsidP="005341FD">
      <w:pPr>
        <w:rPr>
          <w:b/>
          <w:bCs/>
          <w:sz w:val="24"/>
          <w:szCs w:val="24"/>
          <w:lang w:eastAsia="ja-JP"/>
        </w:rPr>
      </w:pPr>
      <w:r w:rsidRPr="005341FD">
        <w:rPr>
          <w:b/>
          <w:bCs/>
          <w:sz w:val="24"/>
          <w:szCs w:val="24"/>
          <w:lang w:eastAsia="ja-JP"/>
        </w:rPr>
        <w:t>組織の固定・保存条件について</w:t>
      </w:r>
    </w:p>
    <w:p w:rsidR="005341FD" w:rsidRPr="005341FD" w:rsidRDefault="005341FD" w:rsidP="005341FD">
      <w:pPr>
        <w:rPr>
          <w:b/>
          <w:bCs/>
          <w:color w:val="EE0000"/>
          <w:sz w:val="24"/>
          <w:szCs w:val="24"/>
          <w:lang w:eastAsia="ja-JP"/>
        </w:rPr>
      </w:pPr>
      <w:r w:rsidRPr="005341FD">
        <w:rPr>
          <w:rFonts w:hint="eastAsia"/>
          <w:b/>
          <w:bCs/>
          <w:color w:val="EE0000"/>
          <w:sz w:val="24"/>
          <w:szCs w:val="24"/>
          <w:lang w:eastAsia="ja-JP"/>
        </w:rPr>
        <w:t>組織</w:t>
      </w:r>
      <w:r>
        <w:rPr>
          <w:rFonts w:hint="eastAsia"/>
          <w:b/>
          <w:bCs/>
          <w:color w:val="EE0000"/>
          <w:sz w:val="24"/>
          <w:szCs w:val="24"/>
          <w:lang w:eastAsia="ja-JP"/>
        </w:rPr>
        <w:t>量</w:t>
      </w:r>
      <w:r w:rsidRPr="005341FD">
        <w:rPr>
          <w:rFonts w:hint="eastAsia"/>
          <w:b/>
          <w:bCs/>
          <w:color w:val="EE0000"/>
          <w:sz w:val="24"/>
          <w:szCs w:val="24"/>
          <w:lang w:eastAsia="ja-JP"/>
        </w:rPr>
        <w:t>：</w:t>
      </w:r>
      <w:r w:rsidRPr="005341FD">
        <w:rPr>
          <w:rFonts w:hint="eastAsia"/>
          <w:b/>
          <w:bCs/>
          <w:color w:val="EE0000"/>
          <w:sz w:val="24"/>
          <w:szCs w:val="24"/>
          <w:lang w:eastAsia="ja-JP"/>
        </w:rPr>
        <w:t>25mg</w:t>
      </w:r>
      <w:r w:rsidRPr="005341FD">
        <w:rPr>
          <w:rFonts w:hint="eastAsia"/>
          <w:b/>
          <w:bCs/>
          <w:color w:val="EE0000"/>
          <w:sz w:val="24"/>
          <w:szCs w:val="24"/>
          <w:lang w:eastAsia="ja-JP"/>
        </w:rPr>
        <w:t>前後</w:t>
      </w:r>
    </w:p>
    <w:p w:rsidR="00005F3C" w:rsidRDefault="00005F3C" w:rsidP="00005F3C">
      <w:pPr>
        <w:rPr>
          <w:sz w:val="24"/>
          <w:szCs w:val="24"/>
          <w:lang w:eastAsia="ja-JP"/>
        </w:rPr>
      </w:pPr>
      <w:r w:rsidRPr="00417F94">
        <w:rPr>
          <w:sz w:val="24"/>
          <w:szCs w:val="24"/>
        </w:rPr>
        <w:t>*</w:t>
      </w:r>
      <w:proofErr w:type="spellStart"/>
      <w:r w:rsidRPr="00417F94">
        <w:rPr>
          <w:sz w:val="24"/>
          <w:szCs w:val="24"/>
        </w:rPr>
        <w:t>必要試薬（</w:t>
      </w:r>
      <w:r w:rsidRPr="00417F94">
        <w:rPr>
          <w:sz w:val="24"/>
          <w:szCs w:val="24"/>
        </w:rPr>
        <w:t>Conc</w:t>
      </w:r>
      <w:proofErr w:type="spellEnd"/>
      <w:r w:rsidRPr="00417F94">
        <w:rPr>
          <w:sz w:val="24"/>
          <w:szCs w:val="24"/>
        </w:rPr>
        <w:t xml:space="preserve">. Fix &amp; Perm Buffer </w:t>
      </w:r>
      <w:proofErr w:type="spellStart"/>
      <w:r w:rsidRPr="00417F94">
        <w:rPr>
          <w:sz w:val="24"/>
          <w:szCs w:val="24"/>
        </w:rPr>
        <w:t>B</w:t>
      </w:r>
      <w:r w:rsidRPr="00417F94">
        <w:rPr>
          <w:sz w:val="24"/>
          <w:szCs w:val="24"/>
        </w:rPr>
        <w:t>、</w:t>
      </w:r>
      <w:r w:rsidRPr="00417F94">
        <w:rPr>
          <w:sz w:val="24"/>
          <w:szCs w:val="24"/>
        </w:rPr>
        <w:t>Conc</w:t>
      </w:r>
      <w:proofErr w:type="spellEnd"/>
      <w:r w:rsidRPr="00417F94">
        <w:rPr>
          <w:sz w:val="24"/>
          <w:szCs w:val="24"/>
        </w:rPr>
        <w:t xml:space="preserve">. Quench Buffer </w:t>
      </w:r>
      <w:proofErr w:type="spellStart"/>
      <w:r w:rsidRPr="00417F94">
        <w:rPr>
          <w:sz w:val="24"/>
          <w:szCs w:val="24"/>
        </w:rPr>
        <w:t>B</w:t>
      </w:r>
      <w:r w:rsidRPr="00417F94">
        <w:rPr>
          <w:sz w:val="24"/>
          <w:szCs w:val="24"/>
        </w:rPr>
        <w:t>、</w:t>
      </w:r>
      <w:r w:rsidRPr="00417F94">
        <w:rPr>
          <w:sz w:val="24"/>
          <w:szCs w:val="24"/>
        </w:rPr>
        <w:t>Nuclease-free</w:t>
      </w:r>
      <w:proofErr w:type="spellEnd"/>
      <w:r w:rsidRPr="00417F94">
        <w:rPr>
          <w:sz w:val="24"/>
          <w:szCs w:val="24"/>
        </w:rPr>
        <w:t xml:space="preserve"> </w:t>
      </w:r>
      <w:proofErr w:type="spellStart"/>
      <w:r w:rsidRPr="00417F94">
        <w:rPr>
          <w:sz w:val="24"/>
          <w:szCs w:val="24"/>
        </w:rPr>
        <w:t>water</w:t>
      </w:r>
      <w:r w:rsidRPr="00417F94">
        <w:rPr>
          <w:sz w:val="24"/>
          <w:szCs w:val="24"/>
        </w:rPr>
        <w:t>、</w:t>
      </w:r>
      <w:r w:rsidRPr="00417F94">
        <w:rPr>
          <w:sz w:val="24"/>
          <w:szCs w:val="24"/>
        </w:rPr>
        <w:t>Formaldehyde</w:t>
      </w:r>
      <w:r w:rsidRPr="00417F94">
        <w:rPr>
          <w:sz w:val="24"/>
          <w:szCs w:val="24"/>
        </w:rPr>
        <w:t>、</w:t>
      </w:r>
      <w:r w:rsidR="00864992">
        <w:rPr>
          <w:rFonts w:hint="eastAsia"/>
          <w:sz w:val="24"/>
          <w:szCs w:val="24"/>
        </w:rPr>
        <w:t>P</w:t>
      </w:r>
      <w:r w:rsidR="00864992">
        <w:rPr>
          <w:sz w:val="24"/>
          <w:szCs w:val="24"/>
        </w:rPr>
        <w:t>BS</w:t>
      </w:r>
      <w:proofErr w:type="spellEnd"/>
      <w:r w:rsidR="00864992">
        <w:rPr>
          <w:rFonts w:hint="eastAsia"/>
          <w:sz w:val="24"/>
          <w:szCs w:val="24"/>
          <w:lang w:eastAsia="ja-JP"/>
        </w:rPr>
        <w:t>、</w:t>
      </w:r>
      <w:r w:rsidRPr="00417F94">
        <w:rPr>
          <w:sz w:val="24"/>
          <w:szCs w:val="24"/>
        </w:rPr>
        <w:t>Enhancer</w:t>
      </w:r>
      <w:r w:rsidRPr="00417F94">
        <w:rPr>
          <w:sz w:val="24"/>
          <w:szCs w:val="24"/>
        </w:rPr>
        <w:t>、</w:t>
      </w:r>
      <w:r w:rsidRPr="00417F94">
        <w:rPr>
          <w:sz w:val="24"/>
          <w:szCs w:val="24"/>
        </w:rPr>
        <w:t xml:space="preserve">50% </w:t>
      </w:r>
      <w:proofErr w:type="spellStart"/>
      <w:r w:rsidRPr="00417F94">
        <w:rPr>
          <w:sz w:val="24"/>
          <w:szCs w:val="24"/>
        </w:rPr>
        <w:t>Glycerol</w:t>
      </w:r>
      <w:r w:rsidRPr="00417F94">
        <w:rPr>
          <w:sz w:val="24"/>
          <w:szCs w:val="24"/>
        </w:rPr>
        <w:t>）は当施設より送付いたします</w:t>
      </w:r>
      <w:proofErr w:type="spellEnd"/>
      <w:r w:rsidRPr="00417F94">
        <w:rPr>
          <w:sz w:val="24"/>
          <w:szCs w:val="24"/>
        </w:rPr>
        <w:t>。</w:t>
      </w:r>
    </w:p>
    <w:p w:rsidR="00005F3C" w:rsidRPr="00005F3C" w:rsidRDefault="00005F3C" w:rsidP="00CA0FB3">
      <w:pPr>
        <w:rPr>
          <w:sz w:val="24"/>
          <w:szCs w:val="24"/>
          <w:lang w:eastAsia="ja-JP"/>
        </w:rPr>
      </w:pPr>
    </w:p>
    <w:p w:rsidR="00CA0FB3" w:rsidRDefault="00000000" w:rsidP="00CA0FB3">
      <w:pPr>
        <w:rPr>
          <w:sz w:val="24"/>
          <w:szCs w:val="24"/>
          <w:lang w:eastAsia="ja-JP"/>
        </w:rPr>
      </w:pPr>
      <w:proofErr w:type="spellStart"/>
      <w:r w:rsidRPr="00417F94">
        <w:rPr>
          <w:sz w:val="24"/>
          <w:szCs w:val="24"/>
          <w:lang w:eastAsia="ja-JP"/>
        </w:rPr>
        <w:t>i</w:t>
      </w:r>
      <w:proofErr w:type="spellEnd"/>
      <w:r w:rsidRPr="00417F94">
        <w:rPr>
          <w:sz w:val="24"/>
          <w:szCs w:val="24"/>
          <w:lang w:eastAsia="ja-JP"/>
        </w:rPr>
        <w:t xml:space="preserve">) </w:t>
      </w:r>
      <w:r w:rsidR="00CA0FB3" w:rsidRPr="00417F94">
        <w:rPr>
          <w:sz w:val="24"/>
          <w:szCs w:val="24"/>
        </w:rPr>
        <w:t xml:space="preserve">Fixation </w:t>
      </w:r>
      <w:proofErr w:type="spellStart"/>
      <w:r w:rsidR="00CA0FB3" w:rsidRPr="00417F94">
        <w:rPr>
          <w:sz w:val="24"/>
          <w:szCs w:val="24"/>
        </w:rPr>
        <w:t>buffer</w:t>
      </w:r>
      <w:r w:rsidR="00CA0FB3" w:rsidRPr="00417F94">
        <w:rPr>
          <w:sz w:val="24"/>
          <w:szCs w:val="24"/>
        </w:rPr>
        <w:t>作製</w:t>
      </w:r>
      <w:proofErr w:type="spellEnd"/>
      <w:r w:rsidR="00CA0FB3">
        <w:rPr>
          <w:rFonts w:hint="eastAsia"/>
          <w:sz w:val="24"/>
          <w:szCs w:val="24"/>
          <w:lang w:eastAsia="ja-JP"/>
        </w:rPr>
        <w:t>：</w:t>
      </w:r>
      <w:r w:rsidR="00CA0FB3" w:rsidRPr="00417F94">
        <w:rPr>
          <w:sz w:val="24"/>
          <w:szCs w:val="24"/>
        </w:rPr>
        <w:t>870μL</w:t>
      </w:r>
      <w:r w:rsidR="00CA0FB3" w:rsidRPr="00417F94">
        <w:rPr>
          <w:sz w:val="24"/>
          <w:szCs w:val="24"/>
        </w:rPr>
        <w:t>の</w:t>
      </w:r>
      <w:r w:rsidR="00CA0FB3" w:rsidRPr="00417F94">
        <w:rPr>
          <w:sz w:val="24"/>
          <w:szCs w:val="24"/>
        </w:rPr>
        <w:t>Nuclease-free water</w:t>
      </w:r>
      <w:r w:rsidR="00CA0FB3" w:rsidRPr="00417F94">
        <w:rPr>
          <w:sz w:val="24"/>
          <w:szCs w:val="24"/>
        </w:rPr>
        <w:t>、</w:t>
      </w:r>
      <w:r w:rsidR="00CA0FB3" w:rsidRPr="00417F94">
        <w:rPr>
          <w:sz w:val="24"/>
          <w:szCs w:val="24"/>
        </w:rPr>
        <w:t>110μL</w:t>
      </w:r>
      <w:r w:rsidR="00CA0FB3" w:rsidRPr="00417F94">
        <w:rPr>
          <w:sz w:val="24"/>
          <w:szCs w:val="24"/>
        </w:rPr>
        <w:t>の</w:t>
      </w:r>
      <w:r w:rsidR="00CA0FB3" w:rsidRPr="00417F94">
        <w:rPr>
          <w:sz w:val="24"/>
          <w:szCs w:val="24"/>
        </w:rPr>
        <w:t xml:space="preserve">Conc. </w:t>
      </w:r>
      <w:r w:rsidR="00CA0FB3" w:rsidRPr="00417F94">
        <w:rPr>
          <w:sz w:val="24"/>
          <w:szCs w:val="24"/>
          <w:lang w:eastAsia="ja-JP"/>
        </w:rPr>
        <w:t>Fix &amp; Perm Buffer B</w:t>
      </w:r>
      <w:r w:rsidR="00CA0FB3" w:rsidRPr="00417F94">
        <w:rPr>
          <w:sz w:val="24"/>
          <w:szCs w:val="24"/>
          <w:lang w:eastAsia="ja-JP"/>
        </w:rPr>
        <w:t>、</w:t>
      </w:r>
      <w:r w:rsidR="00CA0FB3" w:rsidRPr="00417F94">
        <w:rPr>
          <w:sz w:val="24"/>
          <w:szCs w:val="24"/>
          <w:lang w:eastAsia="ja-JP"/>
        </w:rPr>
        <w:t>120</w:t>
      </w:r>
      <w:r w:rsidR="00CA0FB3" w:rsidRPr="00417F94">
        <w:rPr>
          <w:sz w:val="24"/>
          <w:szCs w:val="24"/>
        </w:rPr>
        <w:t>μ</w:t>
      </w:r>
      <w:r w:rsidR="00CA0FB3" w:rsidRPr="00417F94">
        <w:rPr>
          <w:sz w:val="24"/>
          <w:szCs w:val="24"/>
          <w:lang w:eastAsia="ja-JP"/>
        </w:rPr>
        <w:t>L</w:t>
      </w:r>
      <w:r w:rsidR="00CA0FB3" w:rsidRPr="00417F94">
        <w:rPr>
          <w:sz w:val="24"/>
          <w:szCs w:val="24"/>
          <w:lang w:eastAsia="ja-JP"/>
        </w:rPr>
        <w:t>の</w:t>
      </w:r>
      <w:r w:rsidR="00CA0FB3" w:rsidRPr="00417F94">
        <w:rPr>
          <w:sz w:val="24"/>
          <w:szCs w:val="24"/>
          <w:lang w:eastAsia="ja-JP"/>
        </w:rPr>
        <w:t>Formaldehyde</w:t>
      </w:r>
      <w:r w:rsidR="00CA0FB3" w:rsidRPr="00417F94">
        <w:rPr>
          <w:sz w:val="24"/>
          <w:szCs w:val="24"/>
          <w:lang w:eastAsia="ja-JP"/>
        </w:rPr>
        <w:t>を混合（表</w:t>
      </w:r>
      <w:r w:rsidR="00CA0FB3" w:rsidRPr="00417F94">
        <w:rPr>
          <w:sz w:val="24"/>
          <w:szCs w:val="24"/>
          <w:lang w:eastAsia="ja-JP"/>
        </w:rPr>
        <w:t>1</w:t>
      </w:r>
      <w:r w:rsidR="00CA0FB3" w:rsidRPr="00417F94">
        <w:rPr>
          <w:sz w:val="24"/>
          <w:szCs w:val="24"/>
          <w:lang w:eastAsia="ja-JP"/>
        </w:rPr>
        <w:t>参照）</w:t>
      </w:r>
    </w:p>
    <w:p w:rsidR="00CA0FB3" w:rsidRPr="00417F94" w:rsidRDefault="00000000" w:rsidP="00CA0FB3">
      <w:pPr>
        <w:rPr>
          <w:sz w:val="24"/>
          <w:szCs w:val="24"/>
          <w:lang w:eastAsia="ja-JP"/>
        </w:rPr>
      </w:pPr>
      <w:r w:rsidRPr="00417F94">
        <w:rPr>
          <w:sz w:val="24"/>
          <w:szCs w:val="24"/>
          <w:lang w:eastAsia="ja-JP"/>
        </w:rPr>
        <w:t xml:space="preserve">ii) </w:t>
      </w:r>
      <w:r w:rsidR="00CA0FB3" w:rsidRPr="00417F94">
        <w:rPr>
          <w:sz w:val="24"/>
          <w:szCs w:val="24"/>
          <w:lang w:eastAsia="ja-JP"/>
        </w:rPr>
        <w:t>組織重量を測ったのち、氷冷したガラスシャーレに乗せてメスで細かくミンス（</w:t>
      </w:r>
      <w:r w:rsidR="00CA0FB3" w:rsidRPr="007C3DED">
        <w:rPr>
          <w:b/>
          <w:bCs/>
          <w:sz w:val="24"/>
          <w:szCs w:val="24"/>
          <w:lang w:eastAsia="ja-JP"/>
        </w:rPr>
        <w:t>1mL</w:t>
      </w:r>
      <w:r w:rsidR="00CA0FB3" w:rsidRPr="007C3DED">
        <w:rPr>
          <w:b/>
          <w:bCs/>
          <w:sz w:val="24"/>
          <w:szCs w:val="24"/>
          <w:lang w:eastAsia="ja-JP"/>
        </w:rPr>
        <w:t>ワイドボアチップで吸っても詰まらない程度</w:t>
      </w:r>
      <w:r w:rsidR="00CA0FB3" w:rsidRPr="00417F94">
        <w:rPr>
          <w:sz w:val="24"/>
          <w:szCs w:val="24"/>
          <w:lang w:eastAsia="ja-JP"/>
        </w:rPr>
        <w:t>）</w:t>
      </w:r>
    </w:p>
    <w:p w:rsidR="00F1595F" w:rsidRDefault="00CA0FB3">
      <w:pPr>
        <w:rPr>
          <w:sz w:val="24"/>
          <w:szCs w:val="24"/>
          <w:lang w:eastAsia="ja-JP"/>
        </w:rPr>
      </w:pPr>
      <w:r w:rsidRPr="00417F94">
        <w:rPr>
          <w:sz w:val="24"/>
          <w:szCs w:val="24"/>
          <w:lang w:eastAsia="ja-JP"/>
        </w:rPr>
        <w:t>iii)</w:t>
      </w:r>
      <w:r>
        <w:rPr>
          <w:sz w:val="24"/>
          <w:szCs w:val="24"/>
          <w:lang w:eastAsia="ja-JP"/>
        </w:rPr>
        <w:t xml:space="preserve"> </w:t>
      </w:r>
      <w:r w:rsidRPr="00417F94">
        <w:rPr>
          <w:sz w:val="24"/>
          <w:szCs w:val="24"/>
          <w:lang w:eastAsia="ja-JP"/>
        </w:rPr>
        <w:t>ミンス後、組織重量</w:t>
      </w:r>
      <w:r w:rsidRPr="00417F94">
        <w:rPr>
          <w:sz w:val="24"/>
          <w:szCs w:val="24"/>
          <w:lang w:eastAsia="ja-JP"/>
        </w:rPr>
        <w:t>25mg</w:t>
      </w:r>
      <w:r w:rsidRPr="00417F94">
        <w:rPr>
          <w:sz w:val="24"/>
          <w:szCs w:val="24"/>
          <w:lang w:eastAsia="ja-JP"/>
        </w:rPr>
        <w:t>を分取</w:t>
      </w:r>
    </w:p>
    <w:p w:rsidR="00CA0FB3" w:rsidRPr="00CA0FB3" w:rsidRDefault="00CA0FB3">
      <w:pPr>
        <w:rPr>
          <w:sz w:val="24"/>
          <w:szCs w:val="24"/>
          <w:lang w:eastAsia="ja-JP"/>
        </w:rPr>
      </w:pPr>
      <w:r w:rsidRPr="007C3DED">
        <w:rPr>
          <w:b/>
          <w:bCs/>
          <w:sz w:val="24"/>
          <w:szCs w:val="24"/>
          <w:lang w:eastAsia="ja-JP"/>
        </w:rPr>
        <w:t>37mg</w:t>
      </w:r>
      <w:r w:rsidRPr="007C3DED">
        <w:rPr>
          <w:b/>
          <w:bCs/>
          <w:sz w:val="24"/>
          <w:szCs w:val="24"/>
          <w:lang w:eastAsia="ja-JP"/>
        </w:rPr>
        <w:t>を超える場合はご連絡ください</w:t>
      </w:r>
      <w:r>
        <w:rPr>
          <w:sz w:val="24"/>
          <w:szCs w:val="24"/>
          <w:lang w:eastAsia="ja-JP"/>
        </w:rPr>
        <w:t xml:space="preserve"> </w:t>
      </w:r>
      <w:r w:rsidRPr="00417F94">
        <w:rPr>
          <w:sz w:val="24"/>
          <w:szCs w:val="24"/>
          <w:lang w:eastAsia="ja-JP"/>
        </w:rPr>
        <w:t>追加費用が</w:t>
      </w:r>
      <w:r>
        <w:rPr>
          <w:rFonts w:hint="eastAsia"/>
          <w:sz w:val="24"/>
          <w:szCs w:val="24"/>
          <w:lang w:eastAsia="ja-JP"/>
        </w:rPr>
        <w:t>必要になる場合があります</w:t>
      </w:r>
    </w:p>
    <w:p w:rsidR="008E37DC" w:rsidRDefault="00CA0FB3">
      <w:pPr>
        <w:rPr>
          <w:sz w:val="24"/>
          <w:szCs w:val="24"/>
          <w:lang w:eastAsia="ja-JP"/>
        </w:rPr>
      </w:pPr>
      <w:r w:rsidRPr="00417F94">
        <w:rPr>
          <w:sz w:val="24"/>
          <w:szCs w:val="24"/>
          <w:lang w:eastAsia="ja-JP"/>
        </w:rPr>
        <w:t>iv)Fixation buffer 1 mL</w:t>
      </w:r>
      <w:r w:rsidRPr="00417F94">
        <w:rPr>
          <w:sz w:val="24"/>
          <w:szCs w:val="24"/>
          <w:lang w:eastAsia="ja-JP"/>
        </w:rPr>
        <w:t>を</w:t>
      </w:r>
      <w:r w:rsidRPr="00417F94">
        <w:rPr>
          <w:sz w:val="24"/>
          <w:szCs w:val="24"/>
          <w:lang w:eastAsia="ja-JP"/>
        </w:rPr>
        <w:t>25mg</w:t>
      </w:r>
      <w:r w:rsidR="007C3DED">
        <w:rPr>
          <w:rFonts w:hint="eastAsia"/>
          <w:sz w:val="24"/>
          <w:szCs w:val="24"/>
          <w:lang w:eastAsia="ja-JP"/>
        </w:rPr>
        <w:t>のミンスした</w:t>
      </w:r>
      <w:r w:rsidRPr="00417F94">
        <w:rPr>
          <w:sz w:val="24"/>
          <w:szCs w:val="24"/>
          <w:lang w:eastAsia="ja-JP"/>
        </w:rPr>
        <w:t>組織に添加</w:t>
      </w:r>
    </w:p>
    <w:p w:rsidR="00F1595F" w:rsidRPr="00417F94" w:rsidRDefault="00000000">
      <w:pPr>
        <w:rPr>
          <w:sz w:val="24"/>
          <w:szCs w:val="24"/>
          <w:lang w:eastAsia="ja-JP"/>
        </w:rPr>
      </w:pPr>
      <w:r w:rsidRPr="00417F94">
        <w:rPr>
          <w:sz w:val="24"/>
          <w:szCs w:val="24"/>
          <w:lang w:eastAsia="ja-JP"/>
        </w:rPr>
        <w:t xml:space="preserve">v) </w:t>
      </w:r>
      <w:r w:rsidRPr="007C3DED">
        <w:rPr>
          <w:b/>
          <w:bCs/>
          <w:sz w:val="24"/>
          <w:szCs w:val="24"/>
          <w:lang w:eastAsia="ja-JP"/>
        </w:rPr>
        <w:t>4℃</w:t>
      </w:r>
      <w:r w:rsidRPr="007C3DED">
        <w:rPr>
          <w:b/>
          <w:bCs/>
          <w:sz w:val="24"/>
          <w:szCs w:val="24"/>
          <w:lang w:eastAsia="ja-JP"/>
        </w:rPr>
        <w:t>で</w:t>
      </w:r>
      <w:r w:rsidRPr="007C3DED">
        <w:rPr>
          <w:b/>
          <w:bCs/>
          <w:sz w:val="24"/>
          <w:szCs w:val="24"/>
          <w:lang w:eastAsia="ja-JP"/>
        </w:rPr>
        <w:t>16</w:t>
      </w:r>
      <w:r w:rsidRPr="007C3DED">
        <w:rPr>
          <w:b/>
          <w:bCs/>
          <w:sz w:val="24"/>
          <w:szCs w:val="24"/>
          <w:lang w:eastAsia="ja-JP"/>
        </w:rPr>
        <w:t>〜</w:t>
      </w:r>
      <w:r w:rsidRPr="007C3DED">
        <w:rPr>
          <w:b/>
          <w:bCs/>
          <w:sz w:val="24"/>
          <w:szCs w:val="24"/>
          <w:lang w:eastAsia="ja-JP"/>
        </w:rPr>
        <w:t>24</w:t>
      </w:r>
      <w:r w:rsidRPr="007C3DED">
        <w:rPr>
          <w:b/>
          <w:bCs/>
          <w:sz w:val="24"/>
          <w:szCs w:val="24"/>
          <w:lang w:eastAsia="ja-JP"/>
        </w:rPr>
        <w:t>時間インキュベーション</w:t>
      </w:r>
      <w:r w:rsidRPr="00417F94">
        <w:rPr>
          <w:sz w:val="24"/>
          <w:szCs w:val="24"/>
          <w:lang w:eastAsia="ja-JP"/>
        </w:rPr>
        <w:t>し、固定</w:t>
      </w:r>
    </w:p>
    <w:p w:rsidR="00F1595F" w:rsidRPr="00417F94" w:rsidRDefault="00000000">
      <w:pPr>
        <w:rPr>
          <w:sz w:val="24"/>
          <w:szCs w:val="24"/>
          <w:lang w:eastAsia="ja-JP"/>
        </w:rPr>
      </w:pPr>
      <w:r w:rsidRPr="00417F94">
        <w:rPr>
          <w:sz w:val="24"/>
          <w:szCs w:val="24"/>
          <w:lang w:eastAsia="ja-JP"/>
        </w:rPr>
        <w:t>v</w:t>
      </w:r>
      <w:r w:rsidR="00CA0FB3">
        <w:rPr>
          <w:sz w:val="24"/>
          <w:szCs w:val="24"/>
          <w:lang w:eastAsia="ja-JP"/>
        </w:rPr>
        <w:t>i</w:t>
      </w:r>
      <w:r w:rsidRPr="00417F94">
        <w:rPr>
          <w:sz w:val="24"/>
          <w:szCs w:val="24"/>
          <w:lang w:eastAsia="ja-JP"/>
        </w:rPr>
        <w:t>) 850</w:t>
      </w:r>
      <w:r w:rsidR="007C3DED">
        <w:rPr>
          <w:sz w:val="24"/>
          <w:szCs w:val="24"/>
          <w:lang w:eastAsia="ja-JP"/>
        </w:rPr>
        <w:t>x</w:t>
      </w:r>
      <w:r w:rsidRPr="00417F94">
        <w:rPr>
          <w:rFonts w:hint="eastAsia"/>
          <w:sz w:val="24"/>
          <w:szCs w:val="24"/>
          <w:lang w:eastAsia="ja-JP"/>
        </w:rPr>
        <w:t>g</w:t>
      </w:r>
      <w:r w:rsidRPr="00417F94">
        <w:rPr>
          <w:sz w:val="24"/>
          <w:szCs w:val="24"/>
          <w:lang w:eastAsia="ja-JP"/>
        </w:rPr>
        <w:t>で</w:t>
      </w:r>
      <w:r w:rsidRPr="00417F94">
        <w:rPr>
          <w:sz w:val="24"/>
          <w:szCs w:val="24"/>
          <w:lang w:eastAsia="ja-JP"/>
        </w:rPr>
        <w:t>5</w:t>
      </w:r>
      <w:r w:rsidRPr="00417F94">
        <w:rPr>
          <w:sz w:val="24"/>
          <w:szCs w:val="24"/>
          <w:lang w:eastAsia="ja-JP"/>
        </w:rPr>
        <w:t>分間、室温で遠心し、上清を除去後、</w:t>
      </w:r>
      <w:r w:rsidRPr="00417F94">
        <w:rPr>
          <w:sz w:val="24"/>
          <w:szCs w:val="24"/>
          <w:lang w:eastAsia="ja-JP"/>
        </w:rPr>
        <w:t>2mL</w:t>
      </w:r>
      <w:r w:rsidRPr="00417F94">
        <w:rPr>
          <w:sz w:val="24"/>
          <w:szCs w:val="24"/>
          <w:lang w:eastAsia="ja-JP"/>
        </w:rPr>
        <w:t>の冷</w:t>
      </w:r>
      <w:r w:rsidRPr="00417F94">
        <w:rPr>
          <w:sz w:val="24"/>
          <w:szCs w:val="24"/>
          <w:lang w:eastAsia="ja-JP"/>
        </w:rPr>
        <w:t>PBS</w:t>
      </w:r>
      <w:r w:rsidRPr="00417F94">
        <w:rPr>
          <w:sz w:val="24"/>
          <w:szCs w:val="24"/>
          <w:lang w:eastAsia="ja-JP"/>
        </w:rPr>
        <w:t>に</w:t>
      </w:r>
      <w:r w:rsidR="008E37DC">
        <w:rPr>
          <w:rFonts w:hint="eastAsia"/>
          <w:sz w:val="24"/>
          <w:szCs w:val="24"/>
          <w:lang w:eastAsia="ja-JP"/>
        </w:rPr>
        <w:t>添加</w:t>
      </w:r>
    </w:p>
    <w:p w:rsidR="008E37DC" w:rsidRDefault="00000000">
      <w:pPr>
        <w:rPr>
          <w:sz w:val="24"/>
          <w:szCs w:val="24"/>
          <w:lang w:eastAsia="ja-JP"/>
        </w:rPr>
      </w:pPr>
      <w:r w:rsidRPr="00417F94">
        <w:rPr>
          <w:sz w:val="24"/>
          <w:szCs w:val="24"/>
        </w:rPr>
        <w:t>vi</w:t>
      </w:r>
      <w:r w:rsidR="00CA0FB3">
        <w:rPr>
          <w:sz w:val="24"/>
          <w:szCs w:val="24"/>
        </w:rPr>
        <w:t>i</w:t>
      </w:r>
      <w:r w:rsidRPr="00417F94">
        <w:rPr>
          <w:sz w:val="24"/>
          <w:szCs w:val="24"/>
        </w:rPr>
        <w:t xml:space="preserve">) Quenching </w:t>
      </w:r>
      <w:proofErr w:type="spellStart"/>
      <w:r w:rsidRPr="00417F94">
        <w:rPr>
          <w:sz w:val="24"/>
          <w:szCs w:val="24"/>
        </w:rPr>
        <w:t>buffer</w:t>
      </w:r>
      <w:r w:rsidRPr="00417F94">
        <w:rPr>
          <w:sz w:val="24"/>
          <w:szCs w:val="24"/>
        </w:rPr>
        <w:t>を作製</w:t>
      </w:r>
      <w:proofErr w:type="spellEnd"/>
    </w:p>
    <w:p w:rsidR="008E37DC" w:rsidRDefault="00000000">
      <w:pPr>
        <w:rPr>
          <w:sz w:val="24"/>
          <w:szCs w:val="24"/>
          <w:lang w:eastAsia="ja-JP"/>
        </w:rPr>
      </w:pPr>
      <w:r w:rsidRPr="00417F94">
        <w:rPr>
          <w:sz w:val="24"/>
          <w:szCs w:val="24"/>
        </w:rPr>
        <w:t>875μL</w:t>
      </w:r>
      <w:r w:rsidRPr="00417F94">
        <w:rPr>
          <w:sz w:val="24"/>
          <w:szCs w:val="24"/>
        </w:rPr>
        <w:t>の</w:t>
      </w:r>
      <w:r w:rsidRPr="00417F94">
        <w:rPr>
          <w:sz w:val="24"/>
          <w:szCs w:val="24"/>
        </w:rPr>
        <w:t>Nuclease-free water</w:t>
      </w:r>
      <w:r w:rsidRPr="00417F94">
        <w:rPr>
          <w:sz w:val="24"/>
          <w:szCs w:val="24"/>
        </w:rPr>
        <w:t>と</w:t>
      </w:r>
      <w:r w:rsidRPr="00417F94">
        <w:rPr>
          <w:sz w:val="24"/>
          <w:szCs w:val="24"/>
        </w:rPr>
        <w:t>125μL</w:t>
      </w:r>
      <w:r w:rsidRPr="00417F94">
        <w:rPr>
          <w:sz w:val="24"/>
          <w:szCs w:val="24"/>
        </w:rPr>
        <w:t>の</w:t>
      </w:r>
      <w:r w:rsidRPr="00417F94">
        <w:rPr>
          <w:sz w:val="24"/>
          <w:szCs w:val="24"/>
        </w:rPr>
        <w:t xml:space="preserve">Conc. Quench </w:t>
      </w:r>
      <w:proofErr w:type="spellStart"/>
      <w:r w:rsidRPr="00417F94">
        <w:rPr>
          <w:sz w:val="24"/>
          <w:szCs w:val="24"/>
        </w:rPr>
        <w:t>buffer</w:t>
      </w:r>
      <w:r w:rsidRPr="00417F94">
        <w:rPr>
          <w:sz w:val="24"/>
          <w:szCs w:val="24"/>
        </w:rPr>
        <w:t>を混合</w:t>
      </w:r>
      <w:proofErr w:type="spellEnd"/>
    </w:p>
    <w:p w:rsidR="00F1595F" w:rsidRPr="00417F94" w:rsidRDefault="00CA0FB3">
      <w:pPr>
        <w:rPr>
          <w:sz w:val="24"/>
          <w:szCs w:val="24"/>
        </w:rPr>
      </w:pPr>
      <w:r w:rsidRPr="00417F94">
        <w:rPr>
          <w:sz w:val="24"/>
          <w:szCs w:val="24"/>
        </w:rPr>
        <w:t>vi</w:t>
      </w:r>
      <w:r>
        <w:rPr>
          <w:sz w:val="24"/>
          <w:szCs w:val="24"/>
        </w:rPr>
        <w:t>i</w:t>
      </w:r>
      <w:r>
        <w:rPr>
          <w:sz w:val="24"/>
          <w:szCs w:val="24"/>
          <w:lang w:eastAsia="ja-JP"/>
        </w:rPr>
        <w:t>i)</w:t>
      </w:r>
      <w:r w:rsidRPr="00417F94">
        <w:rPr>
          <w:sz w:val="24"/>
          <w:szCs w:val="24"/>
        </w:rPr>
        <w:t>850</w:t>
      </w:r>
      <w:r w:rsidR="007C3DED">
        <w:rPr>
          <w:sz w:val="24"/>
          <w:szCs w:val="24"/>
        </w:rPr>
        <w:t>x</w:t>
      </w:r>
      <w:r w:rsidRPr="00417F94">
        <w:rPr>
          <w:sz w:val="24"/>
          <w:szCs w:val="24"/>
        </w:rPr>
        <w:t>g</w:t>
      </w:r>
      <w:r w:rsidRPr="00417F94">
        <w:rPr>
          <w:sz w:val="24"/>
          <w:szCs w:val="24"/>
        </w:rPr>
        <w:t>で</w:t>
      </w:r>
      <w:r w:rsidRPr="00417F94">
        <w:rPr>
          <w:sz w:val="24"/>
          <w:szCs w:val="24"/>
        </w:rPr>
        <w:t>5</w:t>
      </w:r>
      <w:r w:rsidRPr="00417F94">
        <w:rPr>
          <w:sz w:val="24"/>
          <w:szCs w:val="24"/>
        </w:rPr>
        <w:t>分間、室温で遠心し、上清を除去後、</w:t>
      </w:r>
      <w:r w:rsidRPr="00417F94">
        <w:rPr>
          <w:sz w:val="24"/>
          <w:szCs w:val="24"/>
        </w:rPr>
        <w:t>1mL</w:t>
      </w:r>
      <w:r w:rsidRPr="00417F94">
        <w:rPr>
          <w:sz w:val="24"/>
          <w:szCs w:val="24"/>
        </w:rPr>
        <w:t>の</w:t>
      </w:r>
      <w:r w:rsidRPr="00417F94">
        <w:rPr>
          <w:sz w:val="24"/>
          <w:szCs w:val="24"/>
        </w:rPr>
        <w:t>Quenching Buffer</w:t>
      </w:r>
      <w:r>
        <w:rPr>
          <w:rFonts w:hint="eastAsia"/>
          <w:sz w:val="24"/>
          <w:szCs w:val="24"/>
          <w:lang w:eastAsia="ja-JP"/>
        </w:rPr>
        <w:t>を</w:t>
      </w:r>
      <w:r w:rsidR="008E37DC">
        <w:rPr>
          <w:rFonts w:hint="eastAsia"/>
          <w:sz w:val="24"/>
          <w:szCs w:val="24"/>
          <w:lang w:eastAsia="ja-JP"/>
        </w:rPr>
        <w:t>添加</w:t>
      </w:r>
    </w:p>
    <w:p w:rsidR="00CA0FB3" w:rsidRDefault="00000000">
      <w:pPr>
        <w:rPr>
          <w:sz w:val="24"/>
          <w:szCs w:val="24"/>
          <w:lang w:eastAsia="ja-JP"/>
        </w:rPr>
      </w:pPr>
      <w:r w:rsidRPr="00417F94">
        <w:rPr>
          <w:sz w:val="24"/>
          <w:szCs w:val="24"/>
        </w:rPr>
        <w:t>短期保存（</w:t>
      </w:r>
      <w:r w:rsidRPr="00417F94">
        <w:rPr>
          <w:sz w:val="24"/>
          <w:szCs w:val="24"/>
        </w:rPr>
        <w:t>4℃</w:t>
      </w:r>
      <w:r w:rsidRPr="00417F94">
        <w:rPr>
          <w:sz w:val="24"/>
          <w:szCs w:val="24"/>
        </w:rPr>
        <w:t>・</w:t>
      </w:r>
      <w:r w:rsidRPr="00417F94">
        <w:rPr>
          <w:sz w:val="24"/>
          <w:szCs w:val="24"/>
        </w:rPr>
        <w:t>1</w:t>
      </w:r>
      <w:r w:rsidRPr="00417F94">
        <w:rPr>
          <w:sz w:val="24"/>
          <w:szCs w:val="24"/>
        </w:rPr>
        <w:t>週間）：</w:t>
      </w:r>
      <w:r w:rsidRPr="00417F94">
        <w:rPr>
          <w:sz w:val="24"/>
          <w:szCs w:val="24"/>
        </w:rPr>
        <w:t>Quenching Buffer</w:t>
      </w:r>
      <w:r w:rsidRPr="00417F94">
        <w:rPr>
          <w:sz w:val="24"/>
          <w:szCs w:val="24"/>
        </w:rPr>
        <w:t>に対して</w:t>
      </w:r>
      <w:r w:rsidRPr="00417F94">
        <w:rPr>
          <w:sz w:val="24"/>
          <w:szCs w:val="24"/>
        </w:rPr>
        <w:t>0.1 volume</w:t>
      </w:r>
      <w:r w:rsidRPr="00417F94">
        <w:rPr>
          <w:sz w:val="24"/>
          <w:szCs w:val="24"/>
        </w:rPr>
        <w:t>の</w:t>
      </w:r>
      <w:r w:rsidRPr="00417F94">
        <w:rPr>
          <w:sz w:val="24"/>
          <w:szCs w:val="24"/>
        </w:rPr>
        <w:t>Enhancer</w:t>
      </w:r>
      <w:r w:rsidRPr="00417F94">
        <w:rPr>
          <w:sz w:val="24"/>
          <w:szCs w:val="24"/>
        </w:rPr>
        <w:t>（</w:t>
      </w:r>
      <w:r w:rsidRPr="00417F94">
        <w:rPr>
          <w:sz w:val="24"/>
          <w:szCs w:val="24"/>
        </w:rPr>
        <w:t>65℃</w:t>
      </w:r>
      <w:r w:rsidRPr="00417F94">
        <w:rPr>
          <w:sz w:val="24"/>
          <w:szCs w:val="24"/>
        </w:rPr>
        <w:t>で</w:t>
      </w:r>
      <w:r w:rsidRPr="00417F94">
        <w:rPr>
          <w:sz w:val="24"/>
          <w:szCs w:val="24"/>
        </w:rPr>
        <w:t>10</w:t>
      </w:r>
      <w:r w:rsidRPr="00417F94">
        <w:rPr>
          <w:sz w:val="24"/>
          <w:szCs w:val="24"/>
        </w:rPr>
        <w:t>分加熱）を加え、</w:t>
      </w:r>
      <w:r w:rsidRPr="00417F94">
        <w:rPr>
          <w:sz w:val="24"/>
          <w:szCs w:val="24"/>
        </w:rPr>
        <w:t>pipette mix</w:t>
      </w:r>
      <w:r w:rsidRPr="00417F94">
        <w:rPr>
          <w:sz w:val="24"/>
          <w:szCs w:val="24"/>
        </w:rPr>
        <w:t>して</w:t>
      </w:r>
      <w:r w:rsidRPr="00417F94">
        <w:rPr>
          <w:sz w:val="24"/>
          <w:szCs w:val="24"/>
        </w:rPr>
        <w:t>4℃</w:t>
      </w:r>
      <w:r w:rsidRPr="00417F94">
        <w:rPr>
          <w:sz w:val="24"/>
          <w:szCs w:val="24"/>
        </w:rPr>
        <w:t>で保存</w:t>
      </w:r>
    </w:p>
    <w:p w:rsidR="00AE66F1" w:rsidRPr="00CA0FB3" w:rsidRDefault="00000000">
      <w:pPr>
        <w:rPr>
          <w:sz w:val="24"/>
          <w:szCs w:val="24"/>
          <w:lang w:eastAsia="ja-JP"/>
        </w:rPr>
      </w:pPr>
      <w:proofErr w:type="spellStart"/>
      <w:r w:rsidRPr="00CA0FB3">
        <w:rPr>
          <w:sz w:val="24"/>
          <w:szCs w:val="24"/>
        </w:rPr>
        <w:t>長期保存</w:t>
      </w:r>
      <w:proofErr w:type="spellEnd"/>
      <w:r w:rsidRPr="00CA0FB3">
        <w:rPr>
          <w:sz w:val="24"/>
          <w:szCs w:val="24"/>
        </w:rPr>
        <w:t>（</w:t>
      </w:r>
      <w:r w:rsidRPr="00CA0FB3">
        <w:rPr>
          <w:sz w:val="24"/>
          <w:szCs w:val="24"/>
        </w:rPr>
        <w:t>-80℃</w:t>
      </w:r>
      <w:r w:rsidRPr="00CA0FB3">
        <w:rPr>
          <w:sz w:val="24"/>
          <w:szCs w:val="24"/>
        </w:rPr>
        <w:t>・</w:t>
      </w:r>
      <w:r w:rsidRPr="00CA0FB3">
        <w:rPr>
          <w:sz w:val="24"/>
          <w:szCs w:val="24"/>
        </w:rPr>
        <w:t>12</w:t>
      </w:r>
      <w:r w:rsidRPr="00CA0FB3">
        <w:rPr>
          <w:sz w:val="24"/>
          <w:szCs w:val="24"/>
        </w:rPr>
        <w:t>か月）：</w:t>
      </w:r>
      <w:r w:rsidRPr="00CA0FB3">
        <w:rPr>
          <w:sz w:val="24"/>
          <w:szCs w:val="24"/>
        </w:rPr>
        <w:t>Quenching Buffer 1mL</w:t>
      </w:r>
      <w:r w:rsidRPr="00CA0FB3">
        <w:rPr>
          <w:sz w:val="24"/>
          <w:szCs w:val="24"/>
        </w:rPr>
        <w:t>に対して</w:t>
      </w:r>
      <w:r w:rsidRPr="00CA0FB3">
        <w:rPr>
          <w:sz w:val="24"/>
          <w:szCs w:val="24"/>
        </w:rPr>
        <w:t>0.1mL</w:t>
      </w:r>
      <w:r w:rsidRPr="00CA0FB3">
        <w:rPr>
          <w:sz w:val="24"/>
          <w:szCs w:val="24"/>
        </w:rPr>
        <w:t>の</w:t>
      </w:r>
      <w:r w:rsidRPr="00CA0FB3">
        <w:rPr>
          <w:sz w:val="24"/>
          <w:szCs w:val="24"/>
        </w:rPr>
        <w:t>Enhancer</w:t>
      </w:r>
      <w:r w:rsidRPr="00CA0FB3">
        <w:rPr>
          <w:sz w:val="24"/>
          <w:szCs w:val="24"/>
        </w:rPr>
        <w:t>（</w:t>
      </w:r>
      <w:r w:rsidRPr="00CA0FB3">
        <w:rPr>
          <w:sz w:val="24"/>
          <w:szCs w:val="24"/>
        </w:rPr>
        <w:t>65℃</w:t>
      </w:r>
      <w:r w:rsidRPr="00CA0FB3">
        <w:rPr>
          <w:sz w:val="24"/>
          <w:szCs w:val="24"/>
        </w:rPr>
        <w:t>で</w:t>
      </w:r>
      <w:r w:rsidRPr="00CA0FB3">
        <w:rPr>
          <w:sz w:val="24"/>
          <w:szCs w:val="24"/>
        </w:rPr>
        <w:t>10</w:t>
      </w:r>
      <w:r w:rsidRPr="00CA0FB3">
        <w:rPr>
          <w:sz w:val="24"/>
          <w:szCs w:val="24"/>
        </w:rPr>
        <w:t>分加熱）と</w:t>
      </w:r>
      <w:r w:rsidR="002A0F82">
        <w:rPr>
          <w:sz w:val="24"/>
          <w:szCs w:val="24"/>
        </w:rPr>
        <w:t>27</w:t>
      </w:r>
      <w:r w:rsidR="002A0F82" w:rsidRPr="00417F94">
        <w:rPr>
          <w:sz w:val="24"/>
          <w:szCs w:val="24"/>
        </w:rPr>
        <w:t>5μL</w:t>
      </w:r>
      <w:r w:rsidRPr="00CA0FB3">
        <w:rPr>
          <w:sz w:val="24"/>
          <w:szCs w:val="24"/>
        </w:rPr>
        <w:t>の</w:t>
      </w:r>
      <w:r w:rsidRPr="00CA0FB3">
        <w:rPr>
          <w:sz w:val="24"/>
          <w:szCs w:val="24"/>
        </w:rPr>
        <w:t>50</w:t>
      </w:r>
      <w:r w:rsidRPr="00CA0FB3">
        <w:rPr>
          <w:sz w:val="24"/>
          <w:szCs w:val="24"/>
        </w:rPr>
        <w:t>％</w:t>
      </w:r>
      <w:r w:rsidRPr="00CA0FB3">
        <w:rPr>
          <w:sz w:val="24"/>
          <w:szCs w:val="24"/>
        </w:rPr>
        <w:t>Glycerol</w:t>
      </w:r>
      <w:r w:rsidRPr="00CA0FB3">
        <w:rPr>
          <w:sz w:val="24"/>
          <w:szCs w:val="24"/>
        </w:rPr>
        <w:t>を加え、</w:t>
      </w:r>
      <w:r w:rsidRPr="00CA0FB3">
        <w:rPr>
          <w:sz w:val="24"/>
          <w:szCs w:val="24"/>
        </w:rPr>
        <w:t>pipette mix</w:t>
      </w:r>
      <w:r w:rsidRPr="00CA0FB3">
        <w:rPr>
          <w:sz w:val="24"/>
          <w:szCs w:val="24"/>
        </w:rPr>
        <w:t>して</w:t>
      </w:r>
      <w:r w:rsidRPr="00CA0FB3">
        <w:rPr>
          <w:sz w:val="24"/>
          <w:szCs w:val="24"/>
        </w:rPr>
        <w:t>-80℃</w:t>
      </w:r>
      <w:r w:rsidRPr="00CA0FB3">
        <w:rPr>
          <w:sz w:val="24"/>
          <w:szCs w:val="24"/>
        </w:rPr>
        <w:t>で保存</w:t>
      </w:r>
    </w:p>
    <w:p w:rsidR="00500044" w:rsidRPr="00417F94" w:rsidRDefault="00500044">
      <w:pPr>
        <w:rPr>
          <w:sz w:val="24"/>
          <w:szCs w:val="24"/>
          <w:lang w:eastAsia="ja-JP"/>
        </w:rPr>
      </w:pPr>
      <w:r w:rsidRPr="00417F94">
        <w:rPr>
          <w:rFonts w:hint="eastAsia"/>
          <w:sz w:val="24"/>
          <w:szCs w:val="24"/>
          <w:lang w:eastAsia="ja-JP"/>
        </w:rPr>
        <w:t>・表</w:t>
      </w:r>
      <w:r w:rsidRPr="00417F94">
        <w:rPr>
          <w:sz w:val="24"/>
          <w:szCs w:val="24"/>
          <w:lang w:eastAsia="ja-JP"/>
        </w:rPr>
        <w:t>1</w:t>
      </w:r>
    </w:p>
    <w:tbl>
      <w:tblPr>
        <w:tblW w:w="863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1949"/>
        <w:gridCol w:w="691"/>
        <w:gridCol w:w="727"/>
        <w:gridCol w:w="2300"/>
        <w:gridCol w:w="2942"/>
      </w:tblGrid>
      <w:tr w:rsidR="00AE66F1" w:rsidRPr="00AE66F1" w:rsidTr="00500044">
        <w:trPr>
          <w:trHeight w:val="704"/>
        </w:trPr>
        <w:tc>
          <w:tcPr>
            <w:tcW w:w="21" w:type="dxa"/>
            <w:vMerge w:val="restart"/>
            <w:tcBorders>
              <w:top w:val="nil"/>
              <w:left w:val="nil"/>
              <w:bottom w:val="nil"/>
            </w:tcBorders>
          </w:tcPr>
          <w:p w:rsidR="00AE66F1" w:rsidRPr="00AE66F1" w:rsidRDefault="00AE66F1" w:rsidP="00AE66F1">
            <w:pPr>
              <w:jc w:val="both"/>
              <w:rPr>
                <w:sz w:val="24"/>
                <w:szCs w:val="24"/>
              </w:rPr>
            </w:pPr>
          </w:p>
        </w:tc>
        <w:tc>
          <w:tcPr>
            <w:tcW w:w="1951" w:type="dxa"/>
            <w:vAlign w:val="center"/>
          </w:tcPr>
          <w:p w:rsidR="00AE66F1" w:rsidRPr="00AE66F1" w:rsidRDefault="00AE66F1" w:rsidP="00500044">
            <w:pPr>
              <w:jc w:val="center"/>
              <w:rPr>
                <w:b/>
              </w:rPr>
            </w:pPr>
            <w:r w:rsidRPr="00AE66F1">
              <w:rPr>
                <w:b/>
              </w:rPr>
              <w:t>Fixation Buffer</w:t>
            </w:r>
          </w:p>
        </w:tc>
        <w:tc>
          <w:tcPr>
            <w:tcW w:w="691" w:type="dxa"/>
            <w:vAlign w:val="center"/>
          </w:tcPr>
          <w:p w:rsidR="00AE66F1" w:rsidRPr="00AE66F1" w:rsidRDefault="00AE66F1" w:rsidP="00500044">
            <w:pPr>
              <w:jc w:val="center"/>
              <w:rPr>
                <w:b/>
              </w:rPr>
            </w:pPr>
            <w:r w:rsidRPr="00AE66F1">
              <w:rPr>
                <w:b/>
              </w:rPr>
              <w:t>Stock</w:t>
            </w:r>
          </w:p>
        </w:tc>
        <w:tc>
          <w:tcPr>
            <w:tcW w:w="727" w:type="dxa"/>
            <w:vAlign w:val="center"/>
          </w:tcPr>
          <w:p w:rsidR="00AE66F1" w:rsidRPr="00AE66F1" w:rsidRDefault="00AE66F1" w:rsidP="00500044">
            <w:pPr>
              <w:jc w:val="center"/>
              <w:rPr>
                <w:b/>
              </w:rPr>
            </w:pPr>
            <w:r w:rsidRPr="00AE66F1">
              <w:rPr>
                <w:b/>
              </w:rPr>
              <w:t>Final</w:t>
            </w:r>
          </w:p>
        </w:tc>
        <w:tc>
          <w:tcPr>
            <w:tcW w:w="2301" w:type="dxa"/>
            <w:vAlign w:val="center"/>
          </w:tcPr>
          <w:p w:rsidR="00AE66F1" w:rsidRPr="00AE66F1" w:rsidRDefault="00AE66F1" w:rsidP="00500044">
            <w:pPr>
              <w:jc w:val="center"/>
              <w:rPr>
                <w:b/>
              </w:rPr>
            </w:pPr>
            <w:r w:rsidRPr="00AE66F1">
              <w:rPr>
                <w:b/>
              </w:rPr>
              <w:t>Per 25 mg tissue (µL)</w:t>
            </w:r>
          </w:p>
        </w:tc>
        <w:tc>
          <w:tcPr>
            <w:tcW w:w="2943" w:type="dxa"/>
            <w:vAlign w:val="center"/>
          </w:tcPr>
          <w:p w:rsidR="00AE66F1" w:rsidRPr="00AE66F1" w:rsidRDefault="00AE66F1" w:rsidP="00500044">
            <w:pPr>
              <w:jc w:val="center"/>
            </w:pPr>
            <w:proofErr w:type="spellStart"/>
            <w:r w:rsidRPr="00AE66F1">
              <w:t>注記</w:t>
            </w:r>
            <w:proofErr w:type="spellEnd"/>
          </w:p>
        </w:tc>
      </w:tr>
      <w:tr w:rsidR="00AE66F1" w:rsidRPr="00AE66F1" w:rsidTr="00500044">
        <w:trPr>
          <w:trHeight w:val="321"/>
        </w:trPr>
        <w:tc>
          <w:tcPr>
            <w:tcW w:w="21" w:type="dxa"/>
            <w:vMerge/>
            <w:tcBorders>
              <w:top w:val="nil"/>
              <w:left w:val="nil"/>
              <w:bottom w:val="nil"/>
            </w:tcBorders>
          </w:tcPr>
          <w:p w:rsidR="00AE66F1" w:rsidRPr="00AE66F1" w:rsidRDefault="00AE66F1" w:rsidP="00AE66F1">
            <w:pPr>
              <w:rPr>
                <w:sz w:val="16"/>
                <w:szCs w:val="16"/>
              </w:rPr>
            </w:pPr>
          </w:p>
        </w:tc>
        <w:tc>
          <w:tcPr>
            <w:tcW w:w="1951" w:type="dxa"/>
            <w:vAlign w:val="center"/>
          </w:tcPr>
          <w:p w:rsidR="00AE66F1" w:rsidRPr="00AE66F1" w:rsidRDefault="00AE66F1" w:rsidP="00500044">
            <w:pPr>
              <w:jc w:val="center"/>
              <w:rPr>
                <w:sz w:val="21"/>
                <w:szCs w:val="21"/>
              </w:rPr>
            </w:pPr>
            <w:r w:rsidRPr="00AE66F1">
              <w:rPr>
                <w:sz w:val="21"/>
                <w:szCs w:val="21"/>
              </w:rPr>
              <w:t>Nuclease-free Water</w:t>
            </w:r>
          </w:p>
        </w:tc>
        <w:tc>
          <w:tcPr>
            <w:tcW w:w="691" w:type="dxa"/>
            <w:vAlign w:val="center"/>
          </w:tcPr>
          <w:p w:rsidR="00AE66F1" w:rsidRPr="00AE66F1" w:rsidRDefault="00AE66F1" w:rsidP="00500044">
            <w:pPr>
              <w:jc w:val="center"/>
              <w:rPr>
                <w:sz w:val="21"/>
                <w:szCs w:val="21"/>
              </w:rPr>
            </w:pPr>
            <w:r w:rsidRPr="00AE66F1">
              <w:rPr>
                <w:sz w:val="21"/>
                <w:szCs w:val="21"/>
              </w:rPr>
              <w:t>-</w:t>
            </w:r>
          </w:p>
        </w:tc>
        <w:tc>
          <w:tcPr>
            <w:tcW w:w="727" w:type="dxa"/>
            <w:vAlign w:val="center"/>
          </w:tcPr>
          <w:p w:rsidR="00AE66F1" w:rsidRPr="00AE66F1" w:rsidRDefault="00AE66F1" w:rsidP="00500044">
            <w:pPr>
              <w:jc w:val="center"/>
              <w:rPr>
                <w:sz w:val="21"/>
                <w:szCs w:val="21"/>
              </w:rPr>
            </w:pPr>
            <w:r w:rsidRPr="00AE66F1">
              <w:rPr>
                <w:sz w:val="21"/>
                <w:szCs w:val="21"/>
              </w:rPr>
              <w:t>-</w:t>
            </w:r>
          </w:p>
        </w:tc>
        <w:tc>
          <w:tcPr>
            <w:tcW w:w="2301" w:type="dxa"/>
            <w:vAlign w:val="center"/>
          </w:tcPr>
          <w:p w:rsidR="00AE66F1" w:rsidRPr="00AE66F1" w:rsidRDefault="00AE66F1" w:rsidP="00500044">
            <w:pPr>
              <w:jc w:val="center"/>
              <w:rPr>
                <w:sz w:val="21"/>
                <w:szCs w:val="21"/>
              </w:rPr>
            </w:pPr>
            <w:r w:rsidRPr="00AE66F1">
              <w:rPr>
                <w:sz w:val="21"/>
                <w:szCs w:val="21"/>
              </w:rPr>
              <w:t>870</w:t>
            </w:r>
          </w:p>
        </w:tc>
        <w:tc>
          <w:tcPr>
            <w:tcW w:w="2943" w:type="dxa"/>
            <w:vAlign w:val="center"/>
          </w:tcPr>
          <w:p w:rsidR="00AE66F1" w:rsidRPr="00AE66F1" w:rsidRDefault="00AE66F1" w:rsidP="00500044">
            <w:pPr>
              <w:jc w:val="center"/>
              <w:rPr>
                <w:sz w:val="21"/>
                <w:szCs w:val="21"/>
              </w:rPr>
            </w:pPr>
            <w:r w:rsidRPr="00AE66F1">
              <w:rPr>
                <w:sz w:val="21"/>
                <w:szCs w:val="21"/>
              </w:rPr>
              <w:t>-</w:t>
            </w:r>
          </w:p>
        </w:tc>
      </w:tr>
      <w:tr w:rsidR="00AE66F1" w:rsidRPr="00AE66F1" w:rsidTr="00500044">
        <w:trPr>
          <w:trHeight w:val="1305"/>
        </w:trPr>
        <w:tc>
          <w:tcPr>
            <w:tcW w:w="21" w:type="dxa"/>
            <w:vMerge/>
            <w:tcBorders>
              <w:top w:val="nil"/>
              <w:left w:val="nil"/>
              <w:bottom w:val="nil"/>
            </w:tcBorders>
          </w:tcPr>
          <w:p w:rsidR="00AE66F1" w:rsidRPr="00AE66F1" w:rsidRDefault="00AE66F1" w:rsidP="00AE66F1">
            <w:pPr>
              <w:rPr>
                <w:sz w:val="16"/>
                <w:szCs w:val="16"/>
              </w:rPr>
            </w:pPr>
          </w:p>
        </w:tc>
        <w:tc>
          <w:tcPr>
            <w:tcW w:w="1951" w:type="dxa"/>
            <w:vAlign w:val="center"/>
          </w:tcPr>
          <w:p w:rsidR="00AE66F1" w:rsidRPr="00AE66F1" w:rsidRDefault="00AE66F1" w:rsidP="00500044">
            <w:pPr>
              <w:jc w:val="center"/>
              <w:rPr>
                <w:sz w:val="21"/>
                <w:szCs w:val="21"/>
              </w:rPr>
            </w:pPr>
            <w:r w:rsidRPr="00AE66F1">
              <w:rPr>
                <w:sz w:val="21"/>
                <w:szCs w:val="21"/>
              </w:rPr>
              <w:t>Conc. Fix &amp; Perm Buffer B (10x Genomics PN 2001301)</w:t>
            </w:r>
          </w:p>
        </w:tc>
        <w:tc>
          <w:tcPr>
            <w:tcW w:w="691" w:type="dxa"/>
            <w:vAlign w:val="center"/>
          </w:tcPr>
          <w:p w:rsidR="00AE66F1" w:rsidRPr="00AE66F1" w:rsidRDefault="00AE66F1" w:rsidP="00500044">
            <w:pPr>
              <w:jc w:val="center"/>
              <w:rPr>
                <w:sz w:val="21"/>
                <w:szCs w:val="21"/>
              </w:rPr>
            </w:pPr>
            <w:r w:rsidRPr="00AE66F1">
              <w:rPr>
                <w:sz w:val="21"/>
                <w:szCs w:val="21"/>
              </w:rPr>
              <w:t>10X</w:t>
            </w:r>
          </w:p>
        </w:tc>
        <w:tc>
          <w:tcPr>
            <w:tcW w:w="727" w:type="dxa"/>
            <w:vAlign w:val="center"/>
          </w:tcPr>
          <w:p w:rsidR="00AE66F1" w:rsidRPr="00AE66F1" w:rsidRDefault="00AE66F1" w:rsidP="00500044">
            <w:pPr>
              <w:jc w:val="center"/>
              <w:rPr>
                <w:sz w:val="21"/>
                <w:szCs w:val="21"/>
              </w:rPr>
            </w:pPr>
            <w:r w:rsidRPr="00AE66F1">
              <w:rPr>
                <w:sz w:val="21"/>
                <w:szCs w:val="21"/>
              </w:rPr>
              <w:t>1X</w:t>
            </w:r>
          </w:p>
        </w:tc>
        <w:tc>
          <w:tcPr>
            <w:tcW w:w="2301" w:type="dxa"/>
            <w:vAlign w:val="center"/>
          </w:tcPr>
          <w:p w:rsidR="00AE66F1" w:rsidRPr="00AE66F1" w:rsidRDefault="00AE66F1" w:rsidP="00500044">
            <w:pPr>
              <w:jc w:val="center"/>
              <w:rPr>
                <w:sz w:val="21"/>
                <w:szCs w:val="21"/>
              </w:rPr>
            </w:pPr>
            <w:r w:rsidRPr="00AE66F1">
              <w:rPr>
                <w:sz w:val="21"/>
                <w:szCs w:val="21"/>
              </w:rPr>
              <w:t>110</w:t>
            </w:r>
          </w:p>
        </w:tc>
        <w:tc>
          <w:tcPr>
            <w:tcW w:w="2943" w:type="dxa"/>
            <w:vAlign w:val="center"/>
          </w:tcPr>
          <w:p w:rsidR="00AE66F1" w:rsidRPr="00AE66F1" w:rsidRDefault="00AE66F1" w:rsidP="00500044">
            <w:pPr>
              <w:jc w:val="center"/>
              <w:rPr>
                <w:sz w:val="21"/>
                <w:szCs w:val="21"/>
                <w:lang w:eastAsia="ja-JP"/>
              </w:rPr>
            </w:pPr>
            <w:r w:rsidRPr="00AE66F1">
              <w:rPr>
                <w:sz w:val="21"/>
                <w:szCs w:val="21"/>
                <w:lang w:eastAsia="ja-JP"/>
              </w:rPr>
              <w:t>*</w:t>
            </w:r>
            <w:r w:rsidRPr="00AE66F1">
              <w:rPr>
                <w:sz w:val="21"/>
                <w:szCs w:val="21"/>
                <w:lang w:eastAsia="ja-JP"/>
              </w:rPr>
              <w:t>室温で解凍し、ボルテックス後、沈殿がないか確認し、軽く遠心します。室温で保管します。沈殿が見られる場合は、</w:t>
            </w:r>
            <w:r w:rsidRPr="00AE66F1">
              <w:rPr>
                <w:sz w:val="21"/>
                <w:szCs w:val="21"/>
                <w:lang w:eastAsia="ja-JP"/>
              </w:rPr>
              <w:t>42°C</w:t>
            </w:r>
            <w:r w:rsidRPr="00AE66F1">
              <w:rPr>
                <w:sz w:val="21"/>
                <w:szCs w:val="21"/>
                <w:lang w:eastAsia="ja-JP"/>
              </w:rPr>
              <w:t>で</w:t>
            </w:r>
            <w:r w:rsidRPr="00AE66F1">
              <w:rPr>
                <w:sz w:val="21"/>
                <w:szCs w:val="21"/>
                <w:lang w:eastAsia="ja-JP"/>
              </w:rPr>
              <w:t>10</w:t>
            </w:r>
            <w:r w:rsidRPr="00AE66F1">
              <w:rPr>
                <w:sz w:val="21"/>
                <w:szCs w:val="21"/>
                <w:lang w:eastAsia="ja-JP"/>
              </w:rPr>
              <w:t>分間加温します。</w:t>
            </w:r>
          </w:p>
        </w:tc>
      </w:tr>
      <w:tr w:rsidR="00AE66F1" w:rsidRPr="00AE66F1" w:rsidTr="00500044">
        <w:trPr>
          <w:trHeight w:val="402"/>
        </w:trPr>
        <w:tc>
          <w:tcPr>
            <w:tcW w:w="21" w:type="dxa"/>
            <w:vMerge/>
            <w:tcBorders>
              <w:top w:val="nil"/>
              <w:left w:val="nil"/>
              <w:bottom w:val="nil"/>
            </w:tcBorders>
          </w:tcPr>
          <w:p w:rsidR="00AE66F1" w:rsidRPr="00AE66F1" w:rsidRDefault="00AE66F1" w:rsidP="00AE66F1">
            <w:pPr>
              <w:rPr>
                <w:sz w:val="16"/>
                <w:szCs w:val="16"/>
                <w:lang w:eastAsia="ja-JP"/>
              </w:rPr>
            </w:pPr>
          </w:p>
        </w:tc>
        <w:tc>
          <w:tcPr>
            <w:tcW w:w="1951" w:type="dxa"/>
            <w:vAlign w:val="center"/>
          </w:tcPr>
          <w:p w:rsidR="00AE66F1" w:rsidRPr="00AE66F1" w:rsidRDefault="00AE66F1" w:rsidP="00500044">
            <w:pPr>
              <w:jc w:val="center"/>
              <w:rPr>
                <w:sz w:val="21"/>
                <w:szCs w:val="21"/>
              </w:rPr>
            </w:pPr>
            <w:r w:rsidRPr="00AE66F1">
              <w:rPr>
                <w:sz w:val="21"/>
                <w:szCs w:val="21"/>
              </w:rPr>
              <w:t>Formaldehyde</w:t>
            </w:r>
          </w:p>
        </w:tc>
        <w:tc>
          <w:tcPr>
            <w:tcW w:w="691" w:type="dxa"/>
            <w:vAlign w:val="center"/>
          </w:tcPr>
          <w:p w:rsidR="00AE66F1" w:rsidRPr="00AE66F1" w:rsidRDefault="00AE66F1" w:rsidP="00500044">
            <w:pPr>
              <w:jc w:val="center"/>
              <w:rPr>
                <w:sz w:val="21"/>
                <w:szCs w:val="21"/>
              </w:rPr>
            </w:pPr>
            <w:r w:rsidRPr="00AE66F1">
              <w:rPr>
                <w:sz w:val="21"/>
                <w:szCs w:val="21"/>
              </w:rPr>
              <w:t>37%</w:t>
            </w:r>
          </w:p>
        </w:tc>
        <w:tc>
          <w:tcPr>
            <w:tcW w:w="727" w:type="dxa"/>
            <w:vAlign w:val="center"/>
          </w:tcPr>
          <w:p w:rsidR="00AE66F1" w:rsidRPr="00AE66F1" w:rsidRDefault="00AE66F1" w:rsidP="00500044">
            <w:pPr>
              <w:jc w:val="center"/>
              <w:rPr>
                <w:sz w:val="21"/>
                <w:szCs w:val="21"/>
              </w:rPr>
            </w:pPr>
            <w:r w:rsidRPr="00AE66F1">
              <w:rPr>
                <w:sz w:val="21"/>
                <w:szCs w:val="21"/>
              </w:rPr>
              <w:t>4%</w:t>
            </w:r>
          </w:p>
        </w:tc>
        <w:tc>
          <w:tcPr>
            <w:tcW w:w="2301" w:type="dxa"/>
            <w:vAlign w:val="center"/>
          </w:tcPr>
          <w:p w:rsidR="00AE66F1" w:rsidRPr="00AE66F1" w:rsidRDefault="00AE66F1" w:rsidP="00500044">
            <w:pPr>
              <w:jc w:val="center"/>
              <w:rPr>
                <w:sz w:val="21"/>
                <w:szCs w:val="21"/>
              </w:rPr>
            </w:pPr>
            <w:r w:rsidRPr="00AE66F1">
              <w:rPr>
                <w:sz w:val="21"/>
                <w:szCs w:val="21"/>
              </w:rPr>
              <w:t>120</w:t>
            </w:r>
          </w:p>
        </w:tc>
        <w:tc>
          <w:tcPr>
            <w:tcW w:w="2943" w:type="dxa"/>
            <w:vAlign w:val="center"/>
          </w:tcPr>
          <w:p w:rsidR="00AE66F1" w:rsidRPr="00AE66F1" w:rsidRDefault="00AE66F1" w:rsidP="00500044">
            <w:pPr>
              <w:jc w:val="center"/>
              <w:rPr>
                <w:sz w:val="21"/>
                <w:szCs w:val="21"/>
              </w:rPr>
            </w:pPr>
            <w:r w:rsidRPr="00AE66F1">
              <w:rPr>
                <w:sz w:val="21"/>
                <w:szCs w:val="21"/>
              </w:rPr>
              <w:t>-</w:t>
            </w:r>
          </w:p>
        </w:tc>
      </w:tr>
    </w:tbl>
    <w:p w:rsidR="00500044" w:rsidRDefault="00500044" w:rsidP="00AE66F1">
      <w:pPr>
        <w:rPr>
          <w:sz w:val="16"/>
          <w:szCs w:val="16"/>
        </w:rPr>
      </w:pPr>
    </w:p>
    <w:p w:rsidR="00500044" w:rsidRPr="00AE66F1" w:rsidRDefault="00500044" w:rsidP="00AE66F1">
      <w:pPr>
        <w:rPr>
          <w:sz w:val="24"/>
          <w:szCs w:val="24"/>
          <w:lang w:eastAsia="ja-JP"/>
        </w:rPr>
      </w:pPr>
      <w:r w:rsidRPr="00417F94">
        <w:rPr>
          <w:rFonts w:hint="eastAsia"/>
          <w:sz w:val="24"/>
          <w:szCs w:val="24"/>
          <w:lang w:eastAsia="ja-JP"/>
        </w:rPr>
        <w:t>・表２</w:t>
      </w:r>
    </w:p>
    <w:tbl>
      <w:tblPr>
        <w:tblW w:w="863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
        <w:gridCol w:w="1983"/>
        <w:gridCol w:w="656"/>
        <w:gridCol w:w="728"/>
        <w:gridCol w:w="2300"/>
        <w:gridCol w:w="2942"/>
      </w:tblGrid>
      <w:tr w:rsidR="00AE66F1" w:rsidRPr="00AE66F1" w:rsidTr="00500044">
        <w:trPr>
          <w:trHeight w:val="114"/>
        </w:trPr>
        <w:tc>
          <w:tcPr>
            <w:tcW w:w="21" w:type="dxa"/>
            <w:vMerge w:val="restart"/>
            <w:tcBorders>
              <w:top w:val="nil"/>
              <w:left w:val="nil"/>
              <w:bottom w:val="nil"/>
            </w:tcBorders>
          </w:tcPr>
          <w:p w:rsidR="00AE66F1" w:rsidRPr="00AE66F1" w:rsidRDefault="00AE66F1" w:rsidP="00AE66F1">
            <w:pPr>
              <w:rPr>
                <w:sz w:val="24"/>
                <w:szCs w:val="24"/>
              </w:rPr>
            </w:pPr>
          </w:p>
        </w:tc>
        <w:tc>
          <w:tcPr>
            <w:tcW w:w="1985" w:type="dxa"/>
            <w:vAlign w:val="center"/>
          </w:tcPr>
          <w:p w:rsidR="00AE66F1" w:rsidRPr="00AE66F1" w:rsidRDefault="00AE66F1" w:rsidP="00AE66F1">
            <w:pPr>
              <w:jc w:val="center"/>
              <w:rPr>
                <w:b/>
              </w:rPr>
            </w:pPr>
            <w:r w:rsidRPr="00AE66F1">
              <w:rPr>
                <w:b/>
              </w:rPr>
              <w:t>Quenching Buffer</w:t>
            </w:r>
          </w:p>
        </w:tc>
        <w:tc>
          <w:tcPr>
            <w:tcW w:w="656" w:type="dxa"/>
            <w:vAlign w:val="center"/>
          </w:tcPr>
          <w:p w:rsidR="00AE66F1" w:rsidRPr="00AE66F1" w:rsidRDefault="00AE66F1" w:rsidP="00AE66F1">
            <w:pPr>
              <w:jc w:val="center"/>
              <w:rPr>
                <w:b/>
              </w:rPr>
            </w:pPr>
            <w:r w:rsidRPr="00AE66F1">
              <w:rPr>
                <w:b/>
              </w:rPr>
              <w:t>Stock</w:t>
            </w:r>
          </w:p>
        </w:tc>
        <w:tc>
          <w:tcPr>
            <w:tcW w:w="728" w:type="dxa"/>
            <w:vAlign w:val="center"/>
          </w:tcPr>
          <w:p w:rsidR="00AE66F1" w:rsidRPr="00AE66F1" w:rsidRDefault="00AE66F1" w:rsidP="00AE66F1">
            <w:pPr>
              <w:jc w:val="center"/>
              <w:rPr>
                <w:b/>
              </w:rPr>
            </w:pPr>
            <w:r w:rsidRPr="00AE66F1">
              <w:rPr>
                <w:b/>
              </w:rPr>
              <w:t>Final</w:t>
            </w:r>
          </w:p>
        </w:tc>
        <w:tc>
          <w:tcPr>
            <w:tcW w:w="2301" w:type="dxa"/>
            <w:vAlign w:val="center"/>
          </w:tcPr>
          <w:p w:rsidR="00AE66F1" w:rsidRPr="00AE66F1" w:rsidRDefault="00AE66F1" w:rsidP="00AE66F1">
            <w:pPr>
              <w:jc w:val="center"/>
              <w:rPr>
                <w:b/>
              </w:rPr>
            </w:pPr>
            <w:r w:rsidRPr="00AE66F1">
              <w:rPr>
                <w:b/>
              </w:rPr>
              <w:t>Per 25 mg tissue (µL)</w:t>
            </w:r>
          </w:p>
        </w:tc>
        <w:tc>
          <w:tcPr>
            <w:tcW w:w="2943" w:type="dxa"/>
            <w:vAlign w:val="center"/>
          </w:tcPr>
          <w:p w:rsidR="00AE66F1" w:rsidRPr="00AE66F1" w:rsidRDefault="00AE66F1" w:rsidP="00AE66F1">
            <w:pPr>
              <w:jc w:val="center"/>
            </w:pPr>
            <w:proofErr w:type="spellStart"/>
            <w:r w:rsidRPr="00AE66F1">
              <w:t>注記</w:t>
            </w:r>
            <w:proofErr w:type="spellEnd"/>
          </w:p>
        </w:tc>
      </w:tr>
      <w:tr w:rsidR="00AE66F1" w:rsidRPr="00AE66F1" w:rsidTr="00500044">
        <w:trPr>
          <w:trHeight w:val="217"/>
        </w:trPr>
        <w:tc>
          <w:tcPr>
            <w:tcW w:w="21" w:type="dxa"/>
            <w:vMerge/>
            <w:tcBorders>
              <w:top w:val="nil"/>
              <w:left w:val="nil"/>
              <w:bottom w:val="nil"/>
            </w:tcBorders>
          </w:tcPr>
          <w:p w:rsidR="00AE66F1" w:rsidRPr="00AE66F1" w:rsidRDefault="00AE66F1" w:rsidP="00AE66F1">
            <w:pPr>
              <w:rPr>
                <w:sz w:val="16"/>
                <w:szCs w:val="16"/>
              </w:rPr>
            </w:pPr>
          </w:p>
        </w:tc>
        <w:tc>
          <w:tcPr>
            <w:tcW w:w="1985" w:type="dxa"/>
            <w:vAlign w:val="center"/>
          </w:tcPr>
          <w:p w:rsidR="00AE66F1" w:rsidRPr="00AE66F1" w:rsidRDefault="00AE66F1" w:rsidP="00AE66F1">
            <w:pPr>
              <w:jc w:val="center"/>
              <w:rPr>
                <w:sz w:val="21"/>
                <w:szCs w:val="21"/>
              </w:rPr>
            </w:pPr>
            <w:r w:rsidRPr="00AE66F1">
              <w:rPr>
                <w:sz w:val="21"/>
                <w:szCs w:val="21"/>
              </w:rPr>
              <w:t>Nuclease-free Water</w:t>
            </w:r>
          </w:p>
        </w:tc>
        <w:tc>
          <w:tcPr>
            <w:tcW w:w="656" w:type="dxa"/>
            <w:vAlign w:val="center"/>
          </w:tcPr>
          <w:p w:rsidR="00AE66F1" w:rsidRPr="00AE66F1" w:rsidRDefault="00AE66F1" w:rsidP="00AE66F1">
            <w:pPr>
              <w:jc w:val="center"/>
              <w:rPr>
                <w:sz w:val="21"/>
                <w:szCs w:val="21"/>
              </w:rPr>
            </w:pPr>
            <w:r w:rsidRPr="00AE66F1">
              <w:rPr>
                <w:sz w:val="21"/>
                <w:szCs w:val="21"/>
              </w:rPr>
              <w:t>-</w:t>
            </w:r>
          </w:p>
        </w:tc>
        <w:tc>
          <w:tcPr>
            <w:tcW w:w="728" w:type="dxa"/>
            <w:vAlign w:val="center"/>
          </w:tcPr>
          <w:p w:rsidR="00AE66F1" w:rsidRPr="00AE66F1" w:rsidRDefault="00AE66F1" w:rsidP="00AE66F1">
            <w:pPr>
              <w:jc w:val="center"/>
              <w:rPr>
                <w:sz w:val="21"/>
                <w:szCs w:val="21"/>
              </w:rPr>
            </w:pPr>
            <w:r w:rsidRPr="00AE66F1">
              <w:rPr>
                <w:sz w:val="21"/>
                <w:szCs w:val="21"/>
              </w:rPr>
              <w:t>-</w:t>
            </w:r>
          </w:p>
        </w:tc>
        <w:tc>
          <w:tcPr>
            <w:tcW w:w="2301" w:type="dxa"/>
            <w:vAlign w:val="center"/>
          </w:tcPr>
          <w:p w:rsidR="00AE66F1" w:rsidRPr="00AE66F1" w:rsidRDefault="00AE66F1" w:rsidP="00AE66F1">
            <w:pPr>
              <w:jc w:val="center"/>
              <w:rPr>
                <w:sz w:val="21"/>
                <w:szCs w:val="21"/>
              </w:rPr>
            </w:pPr>
            <w:r w:rsidRPr="00AE66F1">
              <w:rPr>
                <w:sz w:val="21"/>
                <w:szCs w:val="21"/>
              </w:rPr>
              <w:t>875</w:t>
            </w:r>
          </w:p>
        </w:tc>
        <w:tc>
          <w:tcPr>
            <w:tcW w:w="2943" w:type="dxa"/>
            <w:vAlign w:val="center"/>
          </w:tcPr>
          <w:p w:rsidR="00AE66F1" w:rsidRPr="00AE66F1" w:rsidRDefault="00AE66F1" w:rsidP="00AE66F1">
            <w:pPr>
              <w:jc w:val="center"/>
              <w:rPr>
                <w:sz w:val="21"/>
                <w:szCs w:val="21"/>
              </w:rPr>
            </w:pPr>
            <w:r w:rsidRPr="00AE66F1">
              <w:rPr>
                <w:sz w:val="21"/>
                <w:szCs w:val="21"/>
              </w:rPr>
              <w:t>-</w:t>
            </w:r>
          </w:p>
        </w:tc>
      </w:tr>
      <w:tr w:rsidR="00AE66F1" w:rsidRPr="00AE66F1" w:rsidTr="00500044">
        <w:trPr>
          <w:trHeight w:val="266"/>
        </w:trPr>
        <w:tc>
          <w:tcPr>
            <w:tcW w:w="21" w:type="dxa"/>
            <w:vMerge/>
            <w:tcBorders>
              <w:top w:val="nil"/>
              <w:left w:val="nil"/>
              <w:bottom w:val="nil"/>
            </w:tcBorders>
          </w:tcPr>
          <w:p w:rsidR="00AE66F1" w:rsidRPr="00AE66F1" w:rsidRDefault="00AE66F1" w:rsidP="00AE66F1">
            <w:pPr>
              <w:rPr>
                <w:sz w:val="16"/>
                <w:szCs w:val="16"/>
              </w:rPr>
            </w:pPr>
          </w:p>
        </w:tc>
        <w:tc>
          <w:tcPr>
            <w:tcW w:w="1985" w:type="dxa"/>
            <w:vAlign w:val="center"/>
          </w:tcPr>
          <w:p w:rsidR="00AE66F1" w:rsidRPr="00AE66F1" w:rsidRDefault="00AE66F1" w:rsidP="00AE66F1">
            <w:pPr>
              <w:jc w:val="center"/>
              <w:rPr>
                <w:sz w:val="21"/>
                <w:szCs w:val="21"/>
              </w:rPr>
            </w:pPr>
            <w:r w:rsidRPr="00AE66F1">
              <w:rPr>
                <w:sz w:val="21"/>
                <w:szCs w:val="21"/>
              </w:rPr>
              <w:t>Conc. Quench Buffer B (10x Genomics PN 2001300)</w:t>
            </w:r>
          </w:p>
        </w:tc>
        <w:tc>
          <w:tcPr>
            <w:tcW w:w="656" w:type="dxa"/>
            <w:vAlign w:val="center"/>
          </w:tcPr>
          <w:p w:rsidR="00AE66F1" w:rsidRPr="00AE66F1" w:rsidRDefault="00AE66F1" w:rsidP="00AE66F1">
            <w:pPr>
              <w:jc w:val="center"/>
              <w:rPr>
                <w:sz w:val="21"/>
                <w:szCs w:val="21"/>
              </w:rPr>
            </w:pPr>
            <w:r w:rsidRPr="00AE66F1">
              <w:rPr>
                <w:sz w:val="21"/>
                <w:szCs w:val="21"/>
              </w:rPr>
              <w:t>8X</w:t>
            </w:r>
          </w:p>
        </w:tc>
        <w:tc>
          <w:tcPr>
            <w:tcW w:w="728" w:type="dxa"/>
            <w:vAlign w:val="center"/>
          </w:tcPr>
          <w:p w:rsidR="00AE66F1" w:rsidRPr="00AE66F1" w:rsidRDefault="00AE66F1" w:rsidP="00AE66F1">
            <w:pPr>
              <w:jc w:val="center"/>
              <w:rPr>
                <w:sz w:val="21"/>
                <w:szCs w:val="21"/>
              </w:rPr>
            </w:pPr>
            <w:r w:rsidRPr="00AE66F1">
              <w:rPr>
                <w:sz w:val="21"/>
                <w:szCs w:val="21"/>
              </w:rPr>
              <w:t>1X</w:t>
            </w:r>
          </w:p>
        </w:tc>
        <w:tc>
          <w:tcPr>
            <w:tcW w:w="2301" w:type="dxa"/>
            <w:vAlign w:val="center"/>
          </w:tcPr>
          <w:p w:rsidR="00AE66F1" w:rsidRPr="00AE66F1" w:rsidRDefault="00AE66F1" w:rsidP="00AE66F1">
            <w:pPr>
              <w:jc w:val="center"/>
              <w:rPr>
                <w:sz w:val="21"/>
                <w:szCs w:val="21"/>
              </w:rPr>
            </w:pPr>
            <w:r w:rsidRPr="00AE66F1">
              <w:rPr>
                <w:sz w:val="21"/>
                <w:szCs w:val="21"/>
              </w:rPr>
              <w:t>125</w:t>
            </w:r>
          </w:p>
        </w:tc>
        <w:tc>
          <w:tcPr>
            <w:tcW w:w="2943" w:type="dxa"/>
            <w:vAlign w:val="center"/>
          </w:tcPr>
          <w:p w:rsidR="00AE66F1" w:rsidRPr="00AE66F1" w:rsidRDefault="00AE66F1" w:rsidP="00AE66F1">
            <w:pPr>
              <w:jc w:val="center"/>
              <w:rPr>
                <w:sz w:val="21"/>
                <w:szCs w:val="21"/>
              </w:rPr>
            </w:pPr>
            <w:r w:rsidRPr="00AE66F1">
              <w:rPr>
                <w:sz w:val="21"/>
                <w:szCs w:val="21"/>
                <w:lang w:eastAsia="ja-JP"/>
              </w:rPr>
              <w:t>*</w:t>
            </w:r>
            <w:r w:rsidRPr="00AE66F1">
              <w:rPr>
                <w:sz w:val="21"/>
                <w:szCs w:val="21"/>
                <w:lang w:eastAsia="ja-JP"/>
              </w:rPr>
              <w:t>室温で解凍し、ボルテックス後に軽く遠心します。</w:t>
            </w:r>
            <w:r w:rsidRPr="00AE66F1">
              <w:rPr>
                <w:sz w:val="21"/>
                <w:szCs w:val="21"/>
              </w:rPr>
              <w:t>4°C</w:t>
            </w:r>
            <w:r w:rsidRPr="00AE66F1">
              <w:rPr>
                <w:sz w:val="21"/>
                <w:szCs w:val="21"/>
              </w:rPr>
              <w:t>で保管します。</w:t>
            </w:r>
          </w:p>
        </w:tc>
      </w:tr>
    </w:tbl>
    <w:p w:rsidR="00500044" w:rsidRPr="00500044" w:rsidRDefault="00500044" w:rsidP="00AE66F1">
      <w:pPr>
        <w:rPr>
          <w:sz w:val="24"/>
          <w:szCs w:val="24"/>
        </w:rPr>
      </w:pPr>
    </w:p>
    <w:p w:rsidR="00500044" w:rsidRPr="00AE66F1" w:rsidRDefault="00500044" w:rsidP="00AE66F1">
      <w:pPr>
        <w:rPr>
          <w:sz w:val="24"/>
          <w:szCs w:val="24"/>
          <w:lang w:eastAsia="ja-JP"/>
        </w:rPr>
      </w:pPr>
      <w:r w:rsidRPr="00417F94">
        <w:rPr>
          <w:rFonts w:hint="eastAsia"/>
          <w:sz w:val="24"/>
          <w:szCs w:val="24"/>
          <w:lang w:eastAsia="ja-JP"/>
        </w:rPr>
        <w:t>・表３</w:t>
      </w:r>
      <w:r w:rsidR="008E37DC">
        <w:rPr>
          <w:rFonts w:hint="eastAsia"/>
          <w:sz w:val="24"/>
          <w:szCs w:val="24"/>
          <w:lang w:eastAsia="ja-JP"/>
        </w:rPr>
        <w:t>サンプルが多い場合（事前にご連絡ください）</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410"/>
      </w:tblGrid>
      <w:tr w:rsidR="00500044" w:rsidRPr="00AE66F1" w:rsidTr="00500044">
        <w:trPr>
          <w:trHeight w:val="126"/>
        </w:trPr>
        <w:tc>
          <w:tcPr>
            <w:tcW w:w="1985" w:type="dxa"/>
          </w:tcPr>
          <w:p w:rsidR="00500044" w:rsidRPr="00AE66F1" w:rsidRDefault="00500044" w:rsidP="00AE66F1">
            <w:pPr>
              <w:rPr>
                <w:b/>
                <w:sz w:val="21"/>
                <w:szCs w:val="21"/>
              </w:rPr>
            </w:pPr>
            <w:r w:rsidRPr="00AE66F1">
              <w:rPr>
                <w:b/>
                <w:sz w:val="21"/>
                <w:szCs w:val="21"/>
              </w:rPr>
              <w:t>Tissue Mass (mg)</w:t>
            </w:r>
          </w:p>
        </w:tc>
        <w:tc>
          <w:tcPr>
            <w:tcW w:w="2410" w:type="dxa"/>
          </w:tcPr>
          <w:p w:rsidR="00500044" w:rsidRPr="00AE66F1" w:rsidRDefault="00500044" w:rsidP="00AE66F1">
            <w:pPr>
              <w:rPr>
                <w:b/>
                <w:sz w:val="21"/>
                <w:szCs w:val="21"/>
              </w:rPr>
            </w:pPr>
            <w:r w:rsidRPr="00AE66F1">
              <w:rPr>
                <w:b/>
                <w:sz w:val="21"/>
                <w:szCs w:val="21"/>
              </w:rPr>
              <w:t>Fixation Buffer (mL)</w:t>
            </w:r>
          </w:p>
        </w:tc>
      </w:tr>
      <w:tr w:rsidR="00500044" w:rsidRPr="00AE66F1" w:rsidTr="00500044">
        <w:trPr>
          <w:trHeight w:val="126"/>
        </w:trPr>
        <w:tc>
          <w:tcPr>
            <w:tcW w:w="1985" w:type="dxa"/>
          </w:tcPr>
          <w:p w:rsidR="00500044" w:rsidRPr="00AE66F1" w:rsidRDefault="00500044" w:rsidP="00AE66F1">
            <w:pPr>
              <w:rPr>
                <w:sz w:val="21"/>
                <w:szCs w:val="21"/>
              </w:rPr>
            </w:pPr>
            <w:r w:rsidRPr="00AE66F1">
              <w:rPr>
                <w:sz w:val="21"/>
                <w:szCs w:val="21"/>
              </w:rPr>
              <w:t>12–37</w:t>
            </w:r>
          </w:p>
        </w:tc>
        <w:tc>
          <w:tcPr>
            <w:tcW w:w="2410" w:type="dxa"/>
          </w:tcPr>
          <w:p w:rsidR="00500044" w:rsidRPr="00AE66F1" w:rsidRDefault="00500044" w:rsidP="00AE66F1">
            <w:pPr>
              <w:rPr>
                <w:sz w:val="21"/>
                <w:szCs w:val="21"/>
              </w:rPr>
            </w:pPr>
            <w:r w:rsidRPr="00AE66F1">
              <w:rPr>
                <w:sz w:val="21"/>
                <w:szCs w:val="21"/>
              </w:rPr>
              <w:t>1</w:t>
            </w:r>
          </w:p>
        </w:tc>
      </w:tr>
      <w:tr w:rsidR="00500044" w:rsidRPr="00AE66F1" w:rsidTr="00500044">
        <w:trPr>
          <w:trHeight w:val="126"/>
        </w:trPr>
        <w:tc>
          <w:tcPr>
            <w:tcW w:w="1985" w:type="dxa"/>
          </w:tcPr>
          <w:p w:rsidR="00500044" w:rsidRPr="00AE66F1" w:rsidRDefault="00500044" w:rsidP="00AE66F1">
            <w:pPr>
              <w:rPr>
                <w:sz w:val="21"/>
                <w:szCs w:val="21"/>
              </w:rPr>
            </w:pPr>
            <w:r w:rsidRPr="00AE66F1">
              <w:rPr>
                <w:sz w:val="21"/>
                <w:szCs w:val="21"/>
              </w:rPr>
              <w:t>38–62</w:t>
            </w:r>
          </w:p>
        </w:tc>
        <w:tc>
          <w:tcPr>
            <w:tcW w:w="2410" w:type="dxa"/>
          </w:tcPr>
          <w:p w:rsidR="00500044" w:rsidRPr="00AE66F1" w:rsidRDefault="00500044" w:rsidP="00AE66F1">
            <w:pPr>
              <w:rPr>
                <w:sz w:val="21"/>
                <w:szCs w:val="21"/>
              </w:rPr>
            </w:pPr>
            <w:r w:rsidRPr="00AE66F1">
              <w:rPr>
                <w:sz w:val="21"/>
                <w:szCs w:val="21"/>
              </w:rPr>
              <w:t>2</w:t>
            </w:r>
          </w:p>
        </w:tc>
      </w:tr>
      <w:tr w:rsidR="00500044" w:rsidRPr="00AE66F1" w:rsidTr="00500044">
        <w:trPr>
          <w:trHeight w:val="127"/>
        </w:trPr>
        <w:tc>
          <w:tcPr>
            <w:tcW w:w="1985" w:type="dxa"/>
          </w:tcPr>
          <w:p w:rsidR="00500044" w:rsidRPr="00AE66F1" w:rsidRDefault="00500044" w:rsidP="00AE66F1">
            <w:pPr>
              <w:rPr>
                <w:sz w:val="21"/>
                <w:szCs w:val="21"/>
              </w:rPr>
            </w:pPr>
            <w:r w:rsidRPr="00AE66F1">
              <w:rPr>
                <w:sz w:val="21"/>
                <w:szCs w:val="21"/>
              </w:rPr>
              <w:t>63–87</w:t>
            </w:r>
          </w:p>
        </w:tc>
        <w:tc>
          <w:tcPr>
            <w:tcW w:w="2410" w:type="dxa"/>
          </w:tcPr>
          <w:p w:rsidR="00500044" w:rsidRPr="00AE66F1" w:rsidRDefault="00500044" w:rsidP="00AE66F1">
            <w:pPr>
              <w:rPr>
                <w:sz w:val="21"/>
                <w:szCs w:val="21"/>
              </w:rPr>
            </w:pPr>
            <w:r w:rsidRPr="00AE66F1">
              <w:rPr>
                <w:sz w:val="21"/>
                <w:szCs w:val="21"/>
              </w:rPr>
              <w:t>3</w:t>
            </w:r>
          </w:p>
        </w:tc>
      </w:tr>
      <w:tr w:rsidR="00500044" w:rsidRPr="00AE66F1" w:rsidTr="00500044">
        <w:trPr>
          <w:trHeight w:val="126"/>
        </w:trPr>
        <w:tc>
          <w:tcPr>
            <w:tcW w:w="1985" w:type="dxa"/>
          </w:tcPr>
          <w:p w:rsidR="00500044" w:rsidRPr="00AE66F1" w:rsidRDefault="00500044" w:rsidP="00AE66F1">
            <w:pPr>
              <w:rPr>
                <w:sz w:val="21"/>
                <w:szCs w:val="21"/>
              </w:rPr>
            </w:pPr>
            <w:r w:rsidRPr="00AE66F1">
              <w:rPr>
                <w:sz w:val="21"/>
                <w:szCs w:val="21"/>
              </w:rPr>
              <w:t>88–112</w:t>
            </w:r>
          </w:p>
        </w:tc>
        <w:tc>
          <w:tcPr>
            <w:tcW w:w="2410" w:type="dxa"/>
          </w:tcPr>
          <w:p w:rsidR="00500044" w:rsidRPr="00AE66F1" w:rsidRDefault="00500044" w:rsidP="00AE66F1">
            <w:pPr>
              <w:rPr>
                <w:sz w:val="21"/>
                <w:szCs w:val="21"/>
              </w:rPr>
            </w:pPr>
            <w:r w:rsidRPr="00AE66F1">
              <w:rPr>
                <w:sz w:val="21"/>
                <w:szCs w:val="21"/>
              </w:rPr>
              <w:t>4</w:t>
            </w:r>
          </w:p>
        </w:tc>
      </w:tr>
    </w:tbl>
    <w:p w:rsidR="00AE66F1" w:rsidRPr="00417F94" w:rsidRDefault="00AE66F1">
      <w:pPr>
        <w:rPr>
          <w:sz w:val="24"/>
          <w:szCs w:val="24"/>
        </w:rPr>
      </w:pPr>
    </w:p>
    <w:p w:rsidR="00C350DF" w:rsidRDefault="00C350DF" w:rsidP="00C350DF">
      <w:pPr>
        <w:rPr>
          <w:sz w:val="24"/>
          <w:szCs w:val="24"/>
          <w:lang w:eastAsia="ja-JP"/>
        </w:rPr>
      </w:pPr>
      <w:r w:rsidRPr="00417F94">
        <w:rPr>
          <w:sz w:val="24"/>
          <w:szCs w:val="24"/>
          <w:lang w:eastAsia="ja-JP"/>
        </w:rPr>
        <w:t>–80°C</w:t>
      </w:r>
      <w:r>
        <w:rPr>
          <w:rFonts w:hint="eastAsia"/>
          <w:sz w:val="24"/>
          <w:szCs w:val="24"/>
          <w:lang w:eastAsia="ja-JP"/>
        </w:rPr>
        <w:t>で保存したサンプルは保冷ボックスにドライアイスをしっかり詰めて冷凍便（</w:t>
      </w:r>
      <w:r>
        <w:rPr>
          <w:rFonts w:hint="eastAsia"/>
          <w:sz w:val="24"/>
          <w:szCs w:val="24"/>
          <w:lang w:eastAsia="ja-JP"/>
        </w:rPr>
        <w:t>-20</w:t>
      </w:r>
      <w:r w:rsidRPr="00417F94">
        <w:rPr>
          <w:sz w:val="24"/>
          <w:szCs w:val="24"/>
          <w:lang w:eastAsia="ja-JP"/>
        </w:rPr>
        <w:t>°C</w:t>
      </w:r>
      <w:r>
        <w:rPr>
          <w:rFonts w:hint="eastAsia"/>
          <w:sz w:val="24"/>
          <w:szCs w:val="24"/>
          <w:lang w:eastAsia="ja-JP"/>
        </w:rPr>
        <w:t>）で平日の９時から１６時までに到着するように送付してください。</w:t>
      </w:r>
    </w:p>
    <w:p w:rsidR="00C350DF" w:rsidRPr="00C350DF" w:rsidRDefault="00C350DF">
      <w:pPr>
        <w:rPr>
          <w:sz w:val="24"/>
          <w:szCs w:val="24"/>
          <w:lang w:eastAsia="ja-JP"/>
        </w:rPr>
      </w:pPr>
    </w:p>
    <w:p w:rsidR="008E37DC" w:rsidRDefault="008E37DC">
      <w:pPr>
        <w:rPr>
          <w:b/>
          <w:bCs/>
          <w:sz w:val="24"/>
          <w:szCs w:val="24"/>
          <w:lang w:eastAsia="ja-JP"/>
        </w:rPr>
      </w:pPr>
    </w:p>
    <w:sectPr w:rsidR="008E37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E791EDC"/>
    <w:multiLevelType w:val="hybridMultilevel"/>
    <w:tmpl w:val="07A6BB86"/>
    <w:lvl w:ilvl="0" w:tplc="7270D37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3245221">
    <w:abstractNumId w:val="8"/>
  </w:num>
  <w:num w:numId="2" w16cid:durableId="893780990">
    <w:abstractNumId w:val="6"/>
  </w:num>
  <w:num w:numId="3" w16cid:durableId="1216233122">
    <w:abstractNumId w:val="5"/>
  </w:num>
  <w:num w:numId="4" w16cid:durableId="661928327">
    <w:abstractNumId w:val="4"/>
  </w:num>
  <w:num w:numId="5" w16cid:durableId="1100108380">
    <w:abstractNumId w:val="7"/>
  </w:num>
  <w:num w:numId="6" w16cid:durableId="1515917909">
    <w:abstractNumId w:val="3"/>
  </w:num>
  <w:num w:numId="7" w16cid:durableId="915473448">
    <w:abstractNumId w:val="2"/>
  </w:num>
  <w:num w:numId="8" w16cid:durableId="152841104">
    <w:abstractNumId w:val="1"/>
  </w:num>
  <w:num w:numId="9" w16cid:durableId="2135323958">
    <w:abstractNumId w:val="0"/>
  </w:num>
  <w:num w:numId="10" w16cid:durableId="1141995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F3C"/>
    <w:rsid w:val="00034616"/>
    <w:rsid w:val="0006063C"/>
    <w:rsid w:val="001073FB"/>
    <w:rsid w:val="0015074B"/>
    <w:rsid w:val="00161C59"/>
    <w:rsid w:val="00254524"/>
    <w:rsid w:val="0029639D"/>
    <w:rsid w:val="002A0F82"/>
    <w:rsid w:val="00326F90"/>
    <w:rsid w:val="003C313E"/>
    <w:rsid w:val="00417F94"/>
    <w:rsid w:val="00500044"/>
    <w:rsid w:val="005341FD"/>
    <w:rsid w:val="005D2AB4"/>
    <w:rsid w:val="006012DA"/>
    <w:rsid w:val="00762235"/>
    <w:rsid w:val="007C3DED"/>
    <w:rsid w:val="00864992"/>
    <w:rsid w:val="008E37DC"/>
    <w:rsid w:val="00980008"/>
    <w:rsid w:val="00AA1D8D"/>
    <w:rsid w:val="00AB0ED7"/>
    <w:rsid w:val="00AC6ADD"/>
    <w:rsid w:val="00AE66F1"/>
    <w:rsid w:val="00B47730"/>
    <w:rsid w:val="00C350DF"/>
    <w:rsid w:val="00CA0FB3"/>
    <w:rsid w:val="00CB0664"/>
    <w:rsid w:val="00CC3886"/>
    <w:rsid w:val="00DB2D3C"/>
    <w:rsid w:val="00E36246"/>
    <w:rsid w:val="00F159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efaultImageDpi w14:val="300"/>
  <w15:docId w15:val="{33F50F43-FD4A-EE46-ADBE-BE6679AD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1229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慧士朗 諌山</cp:lastModifiedBy>
  <cp:revision>2</cp:revision>
  <cp:lastPrinted>2025-11-26T01:51:00Z</cp:lastPrinted>
  <dcterms:created xsi:type="dcterms:W3CDTF">2026-01-09T00:41:00Z</dcterms:created>
  <dcterms:modified xsi:type="dcterms:W3CDTF">2026-01-09T00:41:00Z</dcterms:modified>
  <cp:category/>
</cp:coreProperties>
</file>